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AC0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Bordro ve Özlük İşleri </w:t>
            </w:r>
            <w:r w:rsidR="00AC027F">
              <w:rPr>
                <w:rFonts w:ascii="Times New Roman" w:hAnsi="Times New Roman" w:cs="Times New Roman"/>
                <w:sz w:val="24"/>
                <w:szCs w:val="24"/>
              </w:rPr>
              <w:t>Yöneticisi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Kaynakları Müdürü</w:t>
            </w:r>
          </w:p>
        </w:tc>
        <w:bookmarkStart w:id="0" w:name="_GoBack"/>
        <w:bookmarkEnd w:id="0"/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Default="00AC027F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ve Özlük İşleri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Kıdemli Uzmanı,</w:t>
            </w:r>
          </w:p>
          <w:p w:rsidR="00AC027F" w:rsidRDefault="00AC027F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ve Özlük İşleri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Uzmanı,</w:t>
            </w:r>
          </w:p>
          <w:p w:rsidR="00AC027F" w:rsidRPr="00B823CA" w:rsidRDefault="00AC027F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ve Özlük İşleri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Uzman Yardımcısı,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Müdürünün 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4B2831" w:rsidRDefault="004B2831" w:rsidP="004B28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831">
              <w:rPr>
                <w:rFonts w:ascii="Times New Roman" w:hAnsi="Times New Roman" w:cs="Times New Roman"/>
                <w:sz w:val="24"/>
                <w:szCs w:val="24"/>
              </w:rPr>
              <w:t xml:space="preserve">Üniversitenin insan kaynakları politikaları doğrultusunda; </w:t>
            </w:r>
            <w:r w:rsidRPr="004B2831">
              <w:rPr>
                <w:rFonts w:ascii="Times New Roman" w:hAnsi="Times New Roman" w:cs="Times New Roman"/>
                <w:bCs/>
                <w:sz w:val="24"/>
                <w:szCs w:val="24"/>
              </w:rPr>
              <w:t>akademik ve idari personelin</w:t>
            </w:r>
            <w:r w:rsidRPr="004B2831">
              <w:rPr>
                <w:rFonts w:ascii="Times New Roman" w:hAnsi="Times New Roman" w:cs="Times New Roman"/>
                <w:sz w:val="24"/>
                <w:szCs w:val="24"/>
              </w:rPr>
              <w:t xml:space="preserve"> bordro, özlük, maaş ve yasal bildirim süreçlerinin yükseköğretim mevzuatına ve ilgili yasalara uygun şekilde yürütülmesini sağlamak.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Tüm personelin özlük dosyalarının eksiksiz oluşturulması ve düzenli olarak güncellenmesini sağlamak,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Ücret, ek ders, teşvik ödemeleri, fazla mesai, bordro ve SGK bildirgelerini doğru ve zamanında yapılmasını sağlamak,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Yasal kesintiler (vergi, BES, icra vb.) hesaplamalarını yapmak ve bordroya yansıtmak,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YÖK, SGK, İŞKUR, Vergi Dairesi ve benzeri kurumlara yapılacak bildirimlerin zamanında ve hatasız gerçekleştirilmesini sağlamak,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İşe alım, görev değişikliği, ayrılış, izin, rapor ve tazminat işlemlerinin yasalara ve kurum politikalarına uygun yürütülmesini sağlamak,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Akademik kadroda yer alan öğretim elemanlarının ek ders ve teşvik hesaplamalarını takip etmek ve ödemelere esas olacak şekilde bordroya yansıtmak,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Kurum içi denetimlerde (iç denetim, YÖK denetimi vb.) özlük ve bordro verilerinin eksiksiz sunulmasını sağlamak,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Personel bilgi sistemleri ve bordro programlarını etkin şekilde kullanmak ve geliştirilmesine katkı sağlamak,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İzin süreçlerini (yıllık, hastalık, ücretsiz izin, doğum vb.) takip etmek ve yasal düzenlemelere uygun şekilde kayıt altına almak,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Mevzuat değişikliklerini takip ederek süreçlerin sürekli olarak güncellenmesini sağlamak,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Kendi birimi ile ilgili bilgi güvenliği hedeflerin takibi yapmak ve hedeflere ulaşılmasını sağlamak,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İdari personel güvenlik soruşturması ve arşiv araştırmasını için gerekli tabloları hazırlamak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Gerekli durumlarda yönetime raporlama yapmak, bütçeye yönelik personel maliyet analizleri sunmak,</w:t>
            </w:r>
          </w:p>
          <w:p w:rsidR="00234643" w:rsidRPr="00234643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Kendisine bağlı özlük ve bordro ekibini yönetmek, görev dağılımını yapmak ve gelişimlerini desteklemek,</w:t>
            </w:r>
          </w:p>
          <w:p w:rsidR="00B327C4" w:rsidRPr="00B327C4" w:rsidRDefault="00234643" w:rsidP="0023464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3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B327C4" w:rsidRPr="00B327C4" w:rsidRDefault="00B327C4" w:rsidP="00B421EC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Üniversitelerin ilgili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lisans </w:t>
            </w: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bölümlerinden mezun (İşletme, İktisat, ÇEKO, İnsan Kaynakları Yönetimi vb.)</w:t>
            </w:r>
          </w:p>
          <w:p w:rsidR="008645EA" w:rsidRPr="00B327C4" w:rsidRDefault="00B327C4" w:rsidP="00B327C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Özlük ve bordro süreçlerinde en az </w:t>
            </w:r>
            <w:r w:rsid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7</w:t>
            </w: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deneyimli, tercihen eğitim sektörü veya özel/va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kıf üniversitesi tecrübesi,</w:t>
            </w:r>
          </w:p>
          <w:p w:rsid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234643" w:rsidRPr="00234643" w:rsidRDefault="00234643" w:rsidP="00B327C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Bordro programları</w:t>
            </w:r>
            <w:r w:rsidRP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ve </w:t>
            </w:r>
            <w:r w:rsidRPr="00234643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SGK, E-Bildirge, E-Beyanname sistemleri</w:t>
            </w:r>
            <w:r w:rsidRP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konusunda deneyimli.</w:t>
            </w:r>
          </w:p>
          <w:p w:rsidR="00234643" w:rsidRDefault="00234643" w:rsidP="00B327C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234643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Yükseköğretim mevzuatına</w:t>
            </w:r>
            <w:r w:rsidRP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r w:rsidRPr="00234643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4857 sayılı İş Kanunu’na</w:t>
            </w:r>
            <w:r w:rsidRP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r w:rsidRPr="00234643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5510 sayılı SGK Kanunu’na</w:t>
            </w:r>
            <w:r w:rsidRP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r w:rsidRPr="00234643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vergi ve teşvik uygulamalarına</w:t>
            </w:r>
            <w:r w:rsidRP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hâkim.</w:t>
            </w:r>
          </w:p>
          <w:p w:rsidR="00234643" w:rsidRPr="00234643" w:rsidRDefault="00234643" w:rsidP="00B327C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23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Tercihen </w:t>
            </w:r>
            <w:r w:rsidRPr="0023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Akademik personel bordrolama, ek ders, teşvik</w:t>
            </w:r>
            <w:r w:rsidRPr="002346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gibi üniversiteye özgü süreçlere hâkim.</w:t>
            </w:r>
          </w:p>
          <w:p w:rsidR="00234643" w:rsidRDefault="00B327C4" w:rsidP="00B5203D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Excel’e ileri düzeyde hâkim, </w:t>
            </w:r>
          </w:p>
          <w:p w:rsidR="00234643" w:rsidRPr="00234643" w:rsidRDefault="00234643" w:rsidP="00B5203D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2346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Raporlama, dikkat ve takip becerileri yüksek; bilgi güvenliği ve gizliliğe önem veren.</w:t>
            </w:r>
          </w:p>
          <w:p w:rsidR="00234643" w:rsidRPr="00234643" w:rsidRDefault="00234643" w:rsidP="007E3869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46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Takım çalışmasına yatkın, iletişimi güçlü ve sorumluluk sahibi.</w:t>
            </w:r>
          </w:p>
          <w:p w:rsidR="00B327C4" w:rsidRDefault="00B327C4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327C4" w:rsidRDefault="00B327C4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Default="00224CB3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Pr="00B823CA" w:rsidRDefault="00224CB3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BC3318" w:rsidRPr="00BC3318" w:rsidRDefault="00B327C4" w:rsidP="00234643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23464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F6" w:rsidRDefault="00C91BF6" w:rsidP="00610BF7">
      <w:pPr>
        <w:spacing w:after="0" w:line="240" w:lineRule="auto"/>
      </w:pPr>
      <w:r>
        <w:separator/>
      </w:r>
    </w:p>
  </w:endnote>
  <w:endnote w:type="continuationSeparator" w:id="0">
    <w:p w:rsidR="00C91BF6" w:rsidRDefault="00C91BF6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234643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234643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F6" w:rsidRDefault="00C91BF6" w:rsidP="00610BF7">
      <w:pPr>
        <w:spacing w:after="0" w:line="240" w:lineRule="auto"/>
      </w:pPr>
      <w:r>
        <w:separator/>
      </w:r>
    </w:p>
  </w:footnote>
  <w:footnote w:type="continuationSeparator" w:id="0">
    <w:p w:rsidR="00C91BF6" w:rsidRDefault="00C91BF6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6.6pt">
                <v:imagedata r:id="rId1" o:title=""/>
              </v:shape>
              <o:OLEObject Type="Embed" ProgID="Visio.Drawing.15" ShapeID="_x0000_i1025" DrawAspect="Content" ObjectID="_180639501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23464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4CB3"/>
    <w:rsid w:val="0023464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B2831"/>
    <w:rsid w:val="004C1001"/>
    <w:rsid w:val="004D5E68"/>
    <w:rsid w:val="00504919"/>
    <w:rsid w:val="0050647B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C027F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1BF6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E7122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34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602C-BB1A-4A83-8067-C1A47A06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8</cp:revision>
  <cp:lastPrinted>2025-04-16T12:14:00Z</cp:lastPrinted>
  <dcterms:created xsi:type="dcterms:W3CDTF">2025-03-13T15:44:00Z</dcterms:created>
  <dcterms:modified xsi:type="dcterms:W3CDTF">2025-04-17T08:37:00Z</dcterms:modified>
</cp:coreProperties>
</file>