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5F06B6" w:rsidRPr="00B823CA" w:rsidTr="00B421EC">
        <w:trPr>
          <w:jc w:val="center"/>
        </w:trPr>
        <w:tc>
          <w:tcPr>
            <w:tcW w:w="1976" w:type="dxa"/>
          </w:tcPr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5F06B6" w:rsidRPr="005F06B6" w:rsidRDefault="005F06B6" w:rsidP="005F06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Psikolojik Danışma, Rehberlik Uygulama ve Araştırma Merkezi Müdürü</w:t>
            </w:r>
          </w:p>
        </w:tc>
      </w:tr>
      <w:tr w:rsidR="005F06B6" w:rsidRPr="00B823CA" w:rsidTr="00B421EC">
        <w:trPr>
          <w:jc w:val="center"/>
        </w:trPr>
        <w:tc>
          <w:tcPr>
            <w:tcW w:w="1976" w:type="dxa"/>
          </w:tcPr>
          <w:p w:rsidR="005F06B6" w:rsidRPr="00B327C4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5F06B6" w:rsidRPr="005F06B6" w:rsidRDefault="005F06B6" w:rsidP="005F06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Öğrenci Dekanı</w:t>
            </w:r>
            <w:r w:rsidR="0052354B">
              <w:rPr>
                <w:rFonts w:ascii="Times New Roman" w:hAnsi="Times New Roman" w:cs="Times New Roman"/>
                <w:sz w:val="24"/>
                <w:szCs w:val="24"/>
              </w:rPr>
              <w:t>, Rektör</w:t>
            </w:r>
          </w:p>
        </w:tc>
      </w:tr>
      <w:tr w:rsidR="005F06B6" w:rsidRPr="00B823CA" w:rsidTr="00B421EC">
        <w:trPr>
          <w:trHeight w:val="482"/>
          <w:jc w:val="center"/>
        </w:trPr>
        <w:tc>
          <w:tcPr>
            <w:tcW w:w="1976" w:type="dxa"/>
          </w:tcPr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5F06B6" w:rsidRPr="005F06B6" w:rsidRDefault="005F06B6" w:rsidP="005F06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6B6" w:rsidRPr="00B823CA" w:rsidTr="00B421EC">
        <w:trPr>
          <w:jc w:val="center"/>
        </w:trPr>
        <w:tc>
          <w:tcPr>
            <w:tcW w:w="1976" w:type="dxa"/>
          </w:tcPr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5F06B6" w:rsidRPr="005F06B6" w:rsidRDefault="005F06B6" w:rsidP="005F06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Öğrenci Dekanının uygun gördüğü personel.</w:t>
            </w:r>
          </w:p>
        </w:tc>
      </w:tr>
      <w:tr w:rsidR="005F06B6" w:rsidRPr="00B823CA" w:rsidTr="005F06B6">
        <w:trPr>
          <w:trHeight w:val="1493"/>
          <w:jc w:val="center"/>
        </w:trPr>
        <w:tc>
          <w:tcPr>
            <w:tcW w:w="1976" w:type="dxa"/>
          </w:tcPr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5F06B6" w:rsidRPr="005F06B6" w:rsidRDefault="005F06B6" w:rsidP="005F06B6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Bünyesindeki ruh sağlığı hizmeti programlarının klinik ve idari</w:t>
            </w:r>
          </w:p>
          <w:p w:rsidR="005F06B6" w:rsidRPr="005F06B6" w:rsidRDefault="005F06B6" w:rsidP="005F06B6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işlemlerinin</w:t>
            </w:r>
            <w:proofErr w:type="gramEnd"/>
            <w:r w:rsidRPr="005F06B6">
              <w:rPr>
                <w:rFonts w:ascii="Times New Roman" w:hAnsi="Times New Roman" w:cs="Times New Roman"/>
                <w:sz w:val="24"/>
                <w:szCs w:val="24"/>
              </w:rPr>
              <w:t xml:space="preserve"> yönetiminden; öğrencilere eğitim hayatları boyunca bireysel psikolojik destek sağlanmasından ve önleyici çalışmaların yürütülmesinden sorumludur.</w:t>
            </w:r>
          </w:p>
        </w:tc>
      </w:tr>
      <w:tr w:rsidR="005F06B6" w:rsidRPr="00B823CA" w:rsidTr="00B421EC">
        <w:trPr>
          <w:jc w:val="center"/>
        </w:trPr>
        <w:tc>
          <w:tcPr>
            <w:tcW w:w="1976" w:type="dxa"/>
          </w:tcPr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5F06B6" w:rsidRPr="005F06B6" w:rsidRDefault="005F06B6" w:rsidP="005F06B6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PDR hizmetleri bölümünün operasyonlarını, projelerini ve</w:t>
            </w:r>
          </w:p>
          <w:p w:rsidR="005F06B6" w:rsidRPr="005F06B6" w:rsidRDefault="005F06B6" w:rsidP="005F06B6">
            <w:pPr>
              <w:pStyle w:val="AralkYok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programlarını</w:t>
            </w:r>
            <w:proofErr w:type="gramEnd"/>
            <w:r w:rsidRPr="005F06B6">
              <w:rPr>
                <w:rFonts w:ascii="Times New Roman" w:hAnsi="Times New Roman" w:cs="Times New Roman"/>
                <w:sz w:val="24"/>
                <w:szCs w:val="24"/>
              </w:rPr>
              <w:t xml:space="preserve"> yönetmekle birlikte koordine etmek, mevcut proje ve hizmet yönetimi ilkelerine uyulmasını sağlamak,</w:t>
            </w:r>
          </w:p>
          <w:p w:rsidR="005F06B6" w:rsidRPr="005F06B6" w:rsidRDefault="005F06B6" w:rsidP="005F06B6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Kriz yönetimi durumlarında (</w:t>
            </w:r>
            <w:proofErr w:type="spellStart"/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, doğal afet, öğrencinin vefatı, iş güvenliği kazaları vb.) psikolojik destek süreci ile ilgili bir çalışma gerçekleştirerek, bu gibi durumlarda alınacak aksiyonları yazılı olarak belirlemek ve yönetim bilgisine sunmak,</w:t>
            </w:r>
          </w:p>
          <w:p w:rsidR="005F06B6" w:rsidRPr="005F06B6" w:rsidRDefault="005F06B6" w:rsidP="005F06B6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hAnsi="Times New Roman" w:cs="Times New Roman"/>
                <w:sz w:val="24"/>
                <w:szCs w:val="24"/>
              </w:rPr>
              <w:t xml:space="preserve">Öğrencilere </w:t>
            </w:r>
            <w:proofErr w:type="gramStart"/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5F06B6">
              <w:rPr>
                <w:rFonts w:ascii="Times New Roman" w:hAnsi="Times New Roman" w:cs="Times New Roman"/>
                <w:sz w:val="24"/>
                <w:szCs w:val="24"/>
              </w:rPr>
              <w:t xml:space="preserve"> ve yüz yüze olarak sunulan ruh sağlığı konusunda önleyici ve destekleyici çalışmaların ve etkinliklerin artırılmasını sağlamak,</w:t>
            </w:r>
          </w:p>
          <w:p w:rsidR="005F06B6" w:rsidRPr="005F06B6" w:rsidRDefault="005F06B6" w:rsidP="005F06B6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hAnsi="Times New Roman" w:cs="Times New Roman"/>
                <w:sz w:val="24"/>
                <w:szCs w:val="24"/>
              </w:rPr>
              <w:t xml:space="preserve">İş dağılımı, eğitim, terfi, kurum içi </w:t>
            </w:r>
            <w:proofErr w:type="gramStart"/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prosedürlerin</w:t>
            </w:r>
            <w:proofErr w:type="gramEnd"/>
            <w:r w:rsidRPr="005F06B6">
              <w:rPr>
                <w:rFonts w:ascii="Times New Roman" w:hAnsi="Times New Roman" w:cs="Times New Roman"/>
                <w:sz w:val="24"/>
                <w:szCs w:val="24"/>
              </w:rPr>
              <w:t xml:space="preserve"> uygulanması ve kontrollerin yapılması ve sorun çözümü dâhil olmak üzere personelin denetimini sağlamak; performans değerlendirmesi yapmak ve personel faaliyetleri konusunda önerilerde bulunmak; çalışanları en yüksek üretkenlik ve performans düzeyine ulaşmaları için motive etmek,</w:t>
            </w:r>
          </w:p>
          <w:p w:rsidR="005F06B6" w:rsidRPr="005F06B6" w:rsidRDefault="005F06B6" w:rsidP="005F06B6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Öğrenci kulüpleri ile ortak faaliyetler düzenleyerek birimin tanıtımını gerçekleştirmek,</w:t>
            </w:r>
          </w:p>
          <w:p w:rsidR="005F06B6" w:rsidRPr="005F06B6" w:rsidRDefault="005F06B6" w:rsidP="005F06B6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Birim için sosyal medya hesapları oluşturmak ve düzenli paylaşımlarda bulunulmasını sağlayarak birim faaliyetlerinin tanıtımını yapmak,</w:t>
            </w:r>
          </w:p>
          <w:p w:rsidR="005F06B6" w:rsidRPr="005F06B6" w:rsidRDefault="005F06B6" w:rsidP="005F06B6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hAnsi="Times New Roman" w:cs="Times New Roman"/>
                <w:sz w:val="24"/>
                <w:szCs w:val="24"/>
              </w:rPr>
              <w:t xml:space="preserve">Her akademik yıl açılışında gerçekleştirilen </w:t>
            </w:r>
            <w:proofErr w:type="gramStart"/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oryantasyon</w:t>
            </w:r>
            <w:proofErr w:type="gramEnd"/>
            <w:r w:rsidRPr="005F06B6">
              <w:rPr>
                <w:rFonts w:ascii="Times New Roman" w:hAnsi="Times New Roman" w:cs="Times New Roman"/>
                <w:sz w:val="24"/>
                <w:szCs w:val="24"/>
              </w:rPr>
              <w:t xml:space="preserve"> programında yer alarak birim hakkında doğru ve etkin bilgi paylaşımı sağlamak,</w:t>
            </w:r>
          </w:p>
          <w:p w:rsidR="005F06B6" w:rsidRPr="005F06B6" w:rsidRDefault="005F06B6" w:rsidP="005F06B6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Birimin web sitesini içerik açısından geliştirmek, Kurumsal İletişim Ofisi ile çalışarak çeşitli konularda video içerikleri (Ör: sınav kaygısı, verimli ders çalışma teknikleri vb.) hazırlamak ve birim web sitesinde yayınlanmasını sağlamak,</w:t>
            </w:r>
          </w:p>
          <w:p w:rsidR="005F06B6" w:rsidRPr="005F06B6" w:rsidRDefault="005F06B6" w:rsidP="005F06B6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hAnsi="Times New Roman" w:cs="Times New Roman"/>
                <w:sz w:val="24"/>
                <w:szCs w:val="24"/>
              </w:rPr>
              <w:t>Her yıl yayınlanacak faaliyet raporu içeriğini aşağıda tavsiye olunan verileri içerecek şekilde tasarlamak ve yönetimin onayına sunmak.</w:t>
            </w:r>
          </w:p>
          <w:p w:rsidR="005F06B6" w:rsidRPr="005F06B6" w:rsidRDefault="005F06B6" w:rsidP="005F06B6">
            <w:pPr>
              <w:pStyle w:val="AralkYok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B6" w:rsidRPr="00B823CA" w:rsidTr="00B421EC">
        <w:trPr>
          <w:trHeight w:val="1138"/>
          <w:jc w:val="center"/>
        </w:trPr>
        <w:tc>
          <w:tcPr>
            <w:tcW w:w="1976" w:type="dxa"/>
          </w:tcPr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Üniversitelerin ilgili doktora bölümlerinden mezun,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Belirtilen görev ve sorumluluklarla doğrudan ilişkili en az 5 yıllık deneyim.</w:t>
            </w:r>
          </w:p>
          <w:p w:rsidR="005F06B6" w:rsidRPr="005F06B6" w:rsidRDefault="005F06B6" w:rsidP="005F06B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B6" w:rsidRPr="00B823CA" w:rsidTr="005F06B6">
        <w:trPr>
          <w:trHeight w:val="1515"/>
          <w:jc w:val="center"/>
        </w:trPr>
        <w:tc>
          <w:tcPr>
            <w:tcW w:w="1976" w:type="dxa"/>
          </w:tcPr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Krize müdahale tekniklerine ilişkin bilgi sahibi,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Güçlü iletişim ve çevreye uyum sağlama becerisine sahip,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Semptomları, reaksiyonları ve ilerlemeyi gözlemleyebilme, değerlendirebilme ve kaydedebilme,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Birçok program ve etkinliği planlayabilmek, düzenleyebilme ve yönetebilme,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Uzmanlık alanında kendisine bağlı personele işleyiş ile ilgili rehberlik ve liderlik edebilme,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Toplum ruh sağlığı kaynaklarına ilişkin bilgi sahibi olma,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Klinik işlemler ve </w:t>
            </w:r>
            <w:proofErr w:type="gramStart"/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prosedürlere</w:t>
            </w:r>
            <w:proofErr w:type="gramEnd"/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ilişkin bilgi sahibi olma,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Görüşme ve psikolojik/gelişimsel değerlendirme yapma becerileri,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Zihinsel, duygusal ve/veya gelişimsel engelli hastaların günlük ihtiyaçlarını değerlendirebilme ve karşılayabilme,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İlgili güncel özel eğitim yöntem ve tekniklerini uygulama bilgisi ve becerisi,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Kısa ve uzun vadeli amaçları belirleyebilmek, planlayabilme ve gerçekleştirebilme,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Psikoterapik ilkeler ve uygulamalara ilişkin bilgi sahibi olma,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lastRenderedPageBreak/>
              <w:t>Psikoterapik programlar geliştirebilmek ve uygulayabilme,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Bütçe hazırlama, maliyet tahmini, izleme ve mali yönetim ilkeleri ve </w:t>
            </w:r>
            <w:proofErr w:type="gramStart"/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prosedürlerine</w:t>
            </w:r>
            <w:proofErr w:type="gramEnd"/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ilişkin bilgi sahibi olma,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Uzmanlık alanında kalite güvence programlarını koordine edebilme,</w:t>
            </w:r>
          </w:p>
          <w:p w:rsidR="005F06B6" w:rsidRPr="005F06B6" w:rsidRDefault="005F06B6" w:rsidP="005F06B6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Geçerli risk yönetimi ilkeleri ve </w:t>
            </w:r>
            <w:proofErr w:type="gramStart"/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prosedürlerine</w:t>
            </w:r>
            <w:proofErr w:type="gramEnd"/>
            <w:r w:rsidRPr="005F06B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ilişkin bilgi sahibi olma.</w:t>
            </w:r>
          </w:p>
        </w:tc>
      </w:tr>
      <w:tr w:rsidR="005F06B6" w:rsidRPr="00B823CA" w:rsidTr="00BC3318">
        <w:trPr>
          <w:trHeight w:val="283"/>
          <w:jc w:val="center"/>
        </w:trPr>
        <w:tc>
          <w:tcPr>
            <w:tcW w:w="1976" w:type="dxa"/>
          </w:tcPr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670" w:type="dxa"/>
          </w:tcPr>
          <w:p w:rsidR="005F06B6" w:rsidRPr="00BC3318" w:rsidRDefault="0052354B" w:rsidP="005F06B6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4/16</w:t>
            </w:r>
          </w:p>
        </w:tc>
      </w:tr>
      <w:tr w:rsidR="005F06B6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5F06B6" w:rsidRPr="00B823CA" w:rsidRDefault="005F06B6" w:rsidP="005F06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5F06B6" w:rsidRPr="00B823CA" w:rsidTr="00B421EC">
        <w:trPr>
          <w:jc w:val="center"/>
        </w:trPr>
        <w:tc>
          <w:tcPr>
            <w:tcW w:w="8646" w:type="dxa"/>
            <w:gridSpan w:val="2"/>
          </w:tcPr>
          <w:p w:rsidR="005F06B6" w:rsidRPr="00B823CA" w:rsidRDefault="005F06B6" w:rsidP="005F06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5F06B6" w:rsidRPr="00B823CA" w:rsidRDefault="005F06B6" w:rsidP="005F06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5F06B6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  <w:bookmarkStart w:id="0" w:name="_GoBack"/>
            <w:bookmarkEnd w:id="0"/>
          </w:p>
          <w:p w:rsidR="005F06B6" w:rsidRPr="005F06B6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6B6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5F06B6" w:rsidRPr="00B823CA" w:rsidRDefault="005F06B6" w:rsidP="005F06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5F06B6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5F06B6" w:rsidRPr="00B823CA" w:rsidRDefault="005F06B6" w:rsidP="005F06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5F06B6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F06B6" w:rsidRPr="00B823CA" w:rsidRDefault="005F06B6" w:rsidP="005F06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A3" w:rsidRDefault="00B154A3" w:rsidP="00610BF7">
      <w:pPr>
        <w:spacing w:after="0" w:line="240" w:lineRule="auto"/>
      </w:pPr>
      <w:r>
        <w:separator/>
      </w:r>
    </w:p>
  </w:endnote>
  <w:endnote w:type="continuationSeparator" w:id="0">
    <w:p w:rsidR="00B154A3" w:rsidRDefault="00B154A3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52354B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52354B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A3" w:rsidRDefault="00B154A3" w:rsidP="00610BF7">
      <w:pPr>
        <w:spacing w:after="0" w:line="240" w:lineRule="auto"/>
      </w:pPr>
      <w:r>
        <w:separator/>
      </w:r>
    </w:p>
  </w:footnote>
  <w:footnote w:type="continuationSeparator" w:id="0">
    <w:p w:rsidR="00B154A3" w:rsidRDefault="00B154A3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447602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5F06B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5F06B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GT.ÖDK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5F06B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5110C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5F06B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52354B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04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36236"/>
    <w:multiLevelType w:val="hybridMultilevel"/>
    <w:tmpl w:val="F1AAA28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100DB6"/>
    <w:multiLevelType w:val="hybridMultilevel"/>
    <w:tmpl w:val="3E4EA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DAB2FC3"/>
    <w:multiLevelType w:val="hybridMultilevel"/>
    <w:tmpl w:val="EF6C90A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47077"/>
    <w:multiLevelType w:val="hybridMultilevel"/>
    <w:tmpl w:val="89BA2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71666"/>
    <w:multiLevelType w:val="hybridMultilevel"/>
    <w:tmpl w:val="16BA36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"/>
  </w:num>
  <w:num w:numId="4">
    <w:abstractNumId w:val="32"/>
  </w:num>
  <w:num w:numId="5">
    <w:abstractNumId w:val="6"/>
  </w:num>
  <w:num w:numId="6">
    <w:abstractNumId w:val="18"/>
  </w:num>
  <w:num w:numId="7">
    <w:abstractNumId w:val="9"/>
  </w:num>
  <w:num w:numId="8">
    <w:abstractNumId w:val="20"/>
  </w:num>
  <w:num w:numId="9">
    <w:abstractNumId w:val="16"/>
  </w:num>
  <w:num w:numId="10">
    <w:abstractNumId w:val="13"/>
  </w:num>
  <w:num w:numId="11">
    <w:abstractNumId w:val="31"/>
  </w:num>
  <w:num w:numId="12">
    <w:abstractNumId w:val="7"/>
  </w:num>
  <w:num w:numId="13">
    <w:abstractNumId w:val="17"/>
  </w:num>
  <w:num w:numId="14">
    <w:abstractNumId w:val="10"/>
  </w:num>
  <w:num w:numId="15">
    <w:abstractNumId w:val="22"/>
  </w:num>
  <w:num w:numId="16">
    <w:abstractNumId w:val="15"/>
  </w:num>
  <w:num w:numId="17">
    <w:abstractNumId w:val="5"/>
  </w:num>
  <w:num w:numId="18">
    <w:abstractNumId w:val="24"/>
  </w:num>
  <w:num w:numId="19">
    <w:abstractNumId w:val="0"/>
  </w:num>
  <w:num w:numId="20">
    <w:abstractNumId w:val="30"/>
  </w:num>
  <w:num w:numId="21">
    <w:abstractNumId w:val="12"/>
  </w:num>
  <w:num w:numId="22">
    <w:abstractNumId w:val="26"/>
  </w:num>
  <w:num w:numId="23">
    <w:abstractNumId w:val="19"/>
  </w:num>
  <w:num w:numId="24">
    <w:abstractNumId w:val="29"/>
  </w:num>
  <w:num w:numId="25">
    <w:abstractNumId w:val="25"/>
  </w:num>
  <w:num w:numId="26">
    <w:abstractNumId w:val="14"/>
  </w:num>
  <w:num w:numId="27">
    <w:abstractNumId w:val="21"/>
  </w:num>
  <w:num w:numId="28">
    <w:abstractNumId w:val="11"/>
  </w:num>
  <w:num w:numId="29">
    <w:abstractNumId w:val="28"/>
  </w:num>
  <w:num w:numId="30">
    <w:abstractNumId w:val="27"/>
  </w:num>
  <w:num w:numId="31">
    <w:abstractNumId w:val="3"/>
  </w:num>
  <w:num w:numId="32">
    <w:abstractNumId w:val="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720B"/>
    <w:rsid w:val="003C592E"/>
    <w:rsid w:val="003E6C11"/>
    <w:rsid w:val="00407B74"/>
    <w:rsid w:val="00424A9C"/>
    <w:rsid w:val="004A4DB9"/>
    <w:rsid w:val="004C1001"/>
    <w:rsid w:val="004D5E68"/>
    <w:rsid w:val="00504919"/>
    <w:rsid w:val="0050647B"/>
    <w:rsid w:val="005110C4"/>
    <w:rsid w:val="0052354B"/>
    <w:rsid w:val="00557C95"/>
    <w:rsid w:val="00574193"/>
    <w:rsid w:val="00583334"/>
    <w:rsid w:val="00590465"/>
    <w:rsid w:val="005946DB"/>
    <w:rsid w:val="005C42B6"/>
    <w:rsid w:val="005E2B8F"/>
    <w:rsid w:val="005E5370"/>
    <w:rsid w:val="005F06B6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154A3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0246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9FE67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81EE7-34DA-4FE3-83B3-F0D3A58C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3</cp:revision>
  <cp:lastPrinted>2025-04-16T12:14:00Z</cp:lastPrinted>
  <dcterms:created xsi:type="dcterms:W3CDTF">2025-04-28T20:41:00Z</dcterms:created>
  <dcterms:modified xsi:type="dcterms:W3CDTF">2025-04-29T13:00:00Z</dcterms:modified>
</cp:coreProperties>
</file>