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44" w:rsidRDefault="00B25FB2" w:rsidP="00E72144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en95ypefy83" w:colFirst="0" w:colLast="0"/>
      <w:bookmarkEnd w:id="0"/>
      <w:r>
        <w:rPr>
          <w:rFonts w:ascii="Times New Roman" w:hAnsi="Times New Roman" w:cs="Times New Roman"/>
          <w:b/>
          <w:sz w:val="24"/>
          <w:szCs w:val="24"/>
        </w:rPr>
        <w:t>Amaç</w:t>
      </w:r>
    </w:p>
    <w:p w:rsidR="00CF0903" w:rsidRDefault="00C64691" w:rsidP="00E7214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294">
        <w:rPr>
          <w:rFonts w:ascii="Times New Roman" w:hAnsi="Times New Roman" w:cs="Times New Roman"/>
          <w:b/>
          <w:sz w:val="24"/>
          <w:szCs w:val="24"/>
        </w:rPr>
        <w:t>MADDE 1</w:t>
      </w:r>
      <w:r w:rsidRPr="00530294">
        <w:rPr>
          <w:rFonts w:ascii="Times New Roman" w:hAnsi="Times New Roman" w:cs="Times New Roman"/>
          <w:sz w:val="24"/>
          <w:szCs w:val="24"/>
        </w:rPr>
        <w:t xml:space="preserve"> – (1) Bu </w:t>
      </w:r>
      <w:r w:rsidR="00E3024E" w:rsidRPr="00530294">
        <w:rPr>
          <w:rFonts w:ascii="Times New Roman" w:hAnsi="Times New Roman" w:cs="Times New Roman"/>
          <w:sz w:val="24"/>
          <w:szCs w:val="24"/>
        </w:rPr>
        <w:t>ilkeler</w:t>
      </w:r>
      <w:r w:rsidRPr="00530294">
        <w:rPr>
          <w:rFonts w:ascii="Times New Roman" w:hAnsi="Times New Roman" w:cs="Times New Roman"/>
          <w:sz w:val="24"/>
          <w:szCs w:val="24"/>
        </w:rPr>
        <w:t xml:space="preserve">, </w:t>
      </w:r>
      <w:r w:rsidR="00C17B9E" w:rsidRPr="00C17B9E">
        <w:rPr>
          <w:rFonts w:ascii="Times New Roman" w:hAnsi="Times New Roman" w:cs="Times New Roman"/>
          <w:sz w:val="24"/>
          <w:szCs w:val="24"/>
        </w:rPr>
        <w:t>İstanbul Arel Üniversitesi Rektörlüğüne bağlı uygulama ve araştırma merkezlerinin</w:t>
      </w:r>
      <w:r w:rsidR="00B25FB2">
        <w:rPr>
          <w:rFonts w:ascii="Times New Roman" w:hAnsi="Times New Roman" w:cs="Times New Roman"/>
          <w:sz w:val="24"/>
          <w:szCs w:val="24"/>
        </w:rPr>
        <w:t xml:space="preserve"> </w:t>
      </w:r>
      <w:r w:rsidR="00C17B9E" w:rsidRPr="00C17B9E">
        <w:rPr>
          <w:rFonts w:ascii="Times New Roman" w:hAnsi="Times New Roman" w:cs="Times New Roman"/>
          <w:sz w:val="24"/>
          <w:szCs w:val="24"/>
        </w:rPr>
        <w:t xml:space="preserve">faaliyetlerinin izlenmesi ve yürüttükleri faaliyetlere göre performanslarının periyodik değerlendirilmesine yönelik </w:t>
      </w:r>
      <w:r w:rsidR="000B2E68">
        <w:rPr>
          <w:rFonts w:ascii="Times New Roman" w:hAnsi="Times New Roman" w:cs="Times New Roman"/>
          <w:sz w:val="24"/>
          <w:szCs w:val="24"/>
        </w:rPr>
        <w:t>iş ve işlemler ile ilgili usul ve esasları</w:t>
      </w:r>
      <w:r w:rsidR="00C17B9E" w:rsidRPr="00C17B9E">
        <w:rPr>
          <w:rFonts w:ascii="Times New Roman" w:hAnsi="Times New Roman" w:cs="Times New Roman"/>
          <w:sz w:val="24"/>
          <w:szCs w:val="24"/>
        </w:rPr>
        <w:t xml:space="preserve"> düzenlemek amacıyla hazırlanmıştır.</w:t>
      </w:r>
    </w:p>
    <w:p w:rsidR="00B25FB2" w:rsidRDefault="00B25FB2" w:rsidP="00E72144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Kapsam</w:t>
      </w:r>
    </w:p>
    <w:p w:rsidR="000B2E68" w:rsidRPr="00B25FB2" w:rsidRDefault="00B25FB2" w:rsidP="000B2E6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</w:t>
      </w:r>
      <w:r w:rsidRPr="00530294">
        <w:rPr>
          <w:rFonts w:ascii="Times New Roman" w:hAnsi="Times New Roman" w:cs="Times New Roman"/>
          <w:sz w:val="24"/>
          <w:szCs w:val="24"/>
        </w:rPr>
        <w:t xml:space="preserve"> – (1) </w:t>
      </w:r>
      <w:r w:rsidR="000B2E68">
        <w:rPr>
          <w:rFonts w:ascii="Times New Roman" w:hAnsi="Times New Roman" w:cs="Times New Roman"/>
          <w:sz w:val="24"/>
          <w:szCs w:val="24"/>
        </w:rPr>
        <w:t>Bu ilkeler,</w:t>
      </w:r>
      <w:r w:rsidR="000B2E68" w:rsidRPr="000B2E68">
        <w:rPr>
          <w:rFonts w:ascii="Times New Roman" w:hAnsi="Times New Roman" w:cs="Times New Roman"/>
          <w:sz w:val="24"/>
          <w:szCs w:val="24"/>
        </w:rPr>
        <w:t xml:space="preserve"> İstanbul Arel Üni</w:t>
      </w:r>
      <w:r w:rsidR="000B2E68">
        <w:rPr>
          <w:rFonts w:ascii="Times New Roman" w:hAnsi="Times New Roman" w:cs="Times New Roman"/>
          <w:sz w:val="24"/>
          <w:szCs w:val="24"/>
        </w:rPr>
        <w:t xml:space="preserve">versitesi Uygulama ve Araştırma Merkezleri’nin </w:t>
      </w:r>
      <w:r w:rsidR="000B2E68" w:rsidRPr="000B2E68">
        <w:rPr>
          <w:rFonts w:ascii="Times New Roman" w:hAnsi="Times New Roman" w:cs="Times New Roman"/>
          <w:sz w:val="24"/>
          <w:szCs w:val="24"/>
        </w:rPr>
        <w:t>faaliyetlerinin kurumun amaçları doğrultusunda etkinliğini ve verimliliğ</w:t>
      </w:r>
      <w:r w:rsidR="000B2E68">
        <w:rPr>
          <w:rFonts w:ascii="Times New Roman" w:hAnsi="Times New Roman" w:cs="Times New Roman"/>
          <w:sz w:val="24"/>
          <w:szCs w:val="24"/>
        </w:rPr>
        <w:t>ini</w:t>
      </w:r>
      <w:r w:rsidR="000B2E68" w:rsidRPr="000B2E68">
        <w:t xml:space="preserve"> </w:t>
      </w:r>
      <w:r w:rsidR="000B2E68" w:rsidRPr="000B2E68">
        <w:rPr>
          <w:rFonts w:ascii="Times New Roman" w:hAnsi="Times New Roman" w:cs="Times New Roman"/>
          <w:sz w:val="24"/>
          <w:szCs w:val="24"/>
        </w:rPr>
        <w:t>ölçme, değerlendirme ve izlenmesine ilişkin usul ve esasları kapsar</w:t>
      </w:r>
      <w:r w:rsidR="000B2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0E7" w:rsidRPr="00530294" w:rsidRDefault="005640E7" w:rsidP="00705772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294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373DE3" w:rsidRPr="00530294" w:rsidRDefault="00E72144" w:rsidP="00373D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ui0ggwgaiv5v" w:colFirst="0" w:colLast="0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B25FB2">
        <w:rPr>
          <w:rFonts w:ascii="Times New Roman" w:hAnsi="Times New Roman" w:cs="Times New Roman"/>
          <w:b/>
          <w:sz w:val="24"/>
          <w:szCs w:val="24"/>
        </w:rPr>
        <w:t>3</w:t>
      </w:r>
      <w:r w:rsidR="005640E7" w:rsidRPr="00530294">
        <w:rPr>
          <w:rFonts w:ascii="Times New Roman" w:hAnsi="Times New Roman" w:cs="Times New Roman"/>
          <w:sz w:val="24"/>
          <w:szCs w:val="24"/>
        </w:rPr>
        <w:t xml:space="preserve"> – (1) Bu ilkelerde</w:t>
      </w:r>
      <w:r w:rsidR="00C64691" w:rsidRPr="00530294">
        <w:rPr>
          <w:rFonts w:ascii="Times New Roman" w:hAnsi="Times New Roman" w:cs="Times New Roman"/>
          <w:sz w:val="24"/>
          <w:szCs w:val="24"/>
        </w:rPr>
        <w:t xml:space="preserve"> geçen terimler:</w:t>
      </w:r>
    </w:p>
    <w:p w:rsidR="00373DE3" w:rsidRPr="000E148D" w:rsidRDefault="00C17B9E" w:rsidP="000E148D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8D">
        <w:rPr>
          <w:rFonts w:ascii="Times New Roman" w:hAnsi="Times New Roman" w:cs="Times New Roman"/>
          <w:b/>
          <w:sz w:val="24"/>
          <w:szCs w:val="24"/>
        </w:rPr>
        <w:t xml:space="preserve">Merkez: </w:t>
      </w:r>
      <w:r w:rsidRPr="000E148D">
        <w:rPr>
          <w:rFonts w:ascii="Times New Roman" w:hAnsi="Times New Roman" w:cs="Times New Roman"/>
          <w:sz w:val="24"/>
          <w:szCs w:val="24"/>
        </w:rPr>
        <w:t>İstanbul Arel Üniversitesine bağlı Uygulama, Araştırma ve Eğitim Merkezlerini (UYGAR Merkezleri),</w:t>
      </w:r>
    </w:p>
    <w:p w:rsidR="00373DE3" w:rsidRPr="000E148D" w:rsidRDefault="00C17B9E" w:rsidP="000E148D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8D">
        <w:rPr>
          <w:rFonts w:ascii="Times New Roman" w:hAnsi="Times New Roman" w:cs="Times New Roman"/>
          <w:b/>
          <w:sz w:val="24"/>
          <w:szCs w:val="24"/>
        </w:rPr>
        <w:t>Müdür:</w:t>
      </w:r>
      <w:r w:rsidRPr="000E148D">
        <w:rPr>
          <w:rFonts w:ascii="Times New Roman" w:hAnsi="Times New Roman" w:cs="Times New Roman"/>
          <w:sz w:val="24"/>
          <w:szCs w:val="24"/>
        </w:rPr>
        <w:t xml:space="preserve"> Merkez müdürünü,</w:t>
      </w:r>
    </w:p>
    <w:p w:rsidR="00373DE3" w:rsidRPr="000E148D" w:rsidRDefault="00C17B9E" w:rsidP="000E148D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8D">
        <w:rPr>
          <w:rFonts w:ascii="Times New Roman" w:hAnsi="Times New Roman" w:cs="Times New Roman"/>
          <w:b/>
          <w:sz w:val="24"/>
          <w:szCs w:val="24"/>
        </w:rPr>
        <w:t>Rektör:</w:t>
      </w:r>
      <w:r w:rsidRPr="000E148D">
        <w:rPr>
          <w:rFonts w:ascii="Times New Roman" w:hAnsi="Times New Roman" w:cs="Times New Roman"/>
          <w:sz w:val="24"/>
          <w:szCs w:val="24"/>
        </w:rPr>
        <w:t xml:space="preserve"> İstanbul Arel Üniversitesi Rektörünü,</w:t>
      </w:r>
    </w:p>
    <w:p w:rsidR="009E5177" w:rsidRPr="000E148D" w:rsidRDefault="00C17B9E" w:rsidP="000E148D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8D">
        <w:rPr>
          <w:rFonts w:ascii="Times New Roman" w:hAnsi="Times New Roman" w:cs="Times New Roman"/>
          <w:b/>
          <w:sz w:val="24"/>
          <w:szCs w:val="24"/>
        </w:rPr>
        <w:t>Senato:</w:t>
      </w:r>
      <w:r w:rsidRPr="000E148D">
        <w:rPr>
          <w:rFonts w:ascii="Times New Roman" w:hAnsi="Times New Roman" w:cs="Times New Roman"/>
          <w:sz w:val="24"/>
          <w:szCs w:val="24"/>
        </w:rPr>
        <w:t xml:space="preserve"> İstanbul Arel Üniversitesi Senatosunu,</w:t>
      </w:r>
    </w:p>
    <w:p w:rsidR="00B7099A" w:rsidRPr="000E148D" w:rsidRDefault="00C17B9E" w:rsidP="000E148D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8D">
        <w:rPr>
          <w:rFonts w:ascii="Times New Roman" w:hAnsi="Times New Roman" w:cs="Times New Roman"/>
          <w:b/>
          <w:sz w:val="24"/>
          <w:szCs w:val="24"/>
        </w:rPr>
        <w:t xml:space="preserve">Üniversite: </w:t>
      </w:r>
      <w:r w:rsidRPr="000E148D">
        <w:rPr>
          <w:rFonts w:ascii="Times New Roman" w:hAnsi="Times New Roman" w:cs="Times New Roman"/>
          <w:sz w:val="24"/>
          <w:szCs w:val="24"/>
        </w:rPr>
        <w:t>İstanbul Arel Üniversitesini</w:t>
      </w:r>
      <w:r w:rsidR="009E5177" w:rsidRPr="000E148D">
        <w:rPr>
          <w:rFonts w:ascii="Times New Roman" w:hAnsi="Times New Roman" w:cs="Times New Roman"/>
          <w:sz w:val="24"/>
          <w:szCs w:val="24"/>
        </w:rPr>
        <w:t>.</w:t>
      </w:r>
    </w:p>
    <w:p w:rsidR="00C17B9E" w:rsidRPr="006B4D3C" w:rsidRDefault="000E148D" w:rsidP="006B4D3C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8D">
        <w:rPr>
          <w:rFonts w:ascii="Times New Roman" w:hAnsi="Times New Roman" w:cs="Times New Roman"/>
          <w:b/>
          <w:sz w:val="24"/>
          <w:szCs w:val="24"/>
        </w:rPr>
        <w:t>Mütevelli Heyet Başkanlığı:</w:t>
      </w:r>
      <w:r w:rsidRPr="000E148D">
        <w:rPr>
          <w:rFonts w:ascii="Times New Roman" w:hAnsi="Times New Roman" w:cs="Times New Roman"/>
          <w:sz w:val="24"/>
          <w:szCs w:val="24"/>
        </w:rPr>
        <w:t xml:space="preserve"> İstanbul Arel Üniversitesi Mütevelli Heyet Başkanlığını,</w:t>
      </w:r>
    </w:p>
    <w:p w:rsidR="000977FD" w:rsidRDefault="006B4D3C" w:rsidP="009E5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ifade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530294" w:rsidRDefault="00530294" w:rsidP="00373DE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7B9E" w:rsidRDefault="00C17B9E" w:rsidP="00373DE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4D3C" w:rsidRDefault="006B4D3C" w:rsidP="00373DE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7B9E" w:rsidRDefault="00C17B9E" w:rsidP="00373DE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E68" w:rsidRDefault="000B2E68" w:rsidP="00373DE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E68" w:rsidRDefault="000B2E68" w:rsidP="00373DE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E68" w:rsidRDefault="000B2E68" w:rsidP="00373DE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E68" w:rsidRDefault="000B2E68" w:rsidP="00373DE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148D" w:rsidRPr="00530294" w:rsidRDefault="000E148D" w:rsidP="00B25F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F1C" w:rsidRPr="00530294" w:rsidRDefault="00C17B9E" w:rsidP="00705772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 Faaliyetlerinin İzlenmesi ve Performanslarının Değerlendirilmesi</w:t>
      </w:r>
    </w:p>
    <w:p w:rsidR="00705772" w:rsidRDefault="00E72144" w:rsidP="00C17B9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B25FB2">
        <w:rPr>
          <w:rFonts w:ascii="Times New Roman" w:hAnsi="Times New Roman" w:cs="Times New Roman"/>
          <w:b/>
          <w:sz w:val="24"/>
          <w:szCs w:val="24"/>
        </w:rPr>
        <w:t>4</w:t>
      </w:r>
      <w:r w:rsidR="001B2F1C" w:rsidRPr="00530294">
        <w:rPr>
          <w:rFonts w:ascii="Times New Roman" w:hAnsi="Times New Roman" w:cs="Times New Roman"/>
          <w:sz w:val="24"/>
          <w:szCs w:val="24"/>
        </w:rPr>
        <w:t xml:space="preserve"> – (1) </w:t>
      </w:r>
      <w:r w:rsidR="00637F48">
        <w:rPr>
          <w:rFonts w:ascii="Times New Roman" w:hAnsi="Times New Roman" w:cs="Times New Roman"/>
          <w:sz w:val="24"/>
          <w:szCs w:val="24"/>
        </w:rPr>
        <w:t>Merkez Müdürlükleri, bir akademik</w:t>
      </w:r>
      <w:r w:rsidR="00C17B9E" w:rsidRPr="00C17B9E">
        <w:rPr>
          <w:rFonts w:ascii="Times New Roman" w:hAnsi="Times New Roman" w:cs="Times New Roman"/>
          <w:sz w:val="24"/>
          <w:szCs w:val="24"/>
        </w:rPr>
        <w:t xml:space="preserve"> </w:t>
      </w:r>
      <w:r w:rsidR="00637F48">
        <w:rPr>
          <w:rFonts w:ascii="Times New Roman" w:hAnsi="Times New Roman" w:cs="Times New Roman"/>
          <w:sz w:val="24"/>
          <w:szCs w:val="24"/>
        </w:rPr>
        <w:t>yıl</w:t>
      </w:r>
      <w:r w:rsidR="00C17B9E">
        <w:rPr>
          <w:rFonts w:ascii="Times New Roman" w:hAnsi="Times New Roman" w:cs="Times New Roman"/>
          <w:sz w:val="24"/>
          <w:szCs w:val="24"/>
        </w:rPr>
        <w:t xml:space="preserve"> boyunca yürüttükleri </w:t>
      </w:r>
      <w:r w:rsidR="00C17B9E" w:rsidRPr="00C17B9E">
        <w:rPr>
          <w:rFonts w:ascii="Times New Roman" w:hAnsi="Times New Roman" w:cs="Times New Roman"/>
          <w:sz w:val="24"/>
          <w:szCs w:val="24"/>
        </w:rPr>
        <w:t>faaliyetle</w:t>
      </w:r>
      <w:r w:rsidR="00637F48">
        <w:rPr>
          <w:rFonts w:ascii="Times New Roman" w:hAnsi="Times New Roman" w:cs="Times New Roman"/>
          <w:sz w:val="24"/>
          <w:szCs w:val="24"/>
        </w:rPr>
        <w:t>r</w:t>
      </w:r>
      <w:r w:rsidR="006B4D3C">
        <w:rPr>
          <w:rFonts w:ascii="Times New Roman" w:hAnsi="Times New Roman" w:cs="Times New Roman"/>
          <w:sz w:val="24"/>
          <w:szCs w:val="24"/>
        </w:rPr>
        <w:t xml:space="preserve"> ile</w:t>
      </w:r>
      <w:r w:rsidR="00637F48">
        <w:rPr>
          <w:rFonts w:ascii="Times New Roman" w:hAnsi="Times New Roman" w:cs="Times New Roman"/>
          <w:sz w:val="24"/>
          <w:szCs w:val="24"/>
        </w:rPr>
        <w:t xml:space="preserve"> </w:t>
      </w:r>
      <w:r w:rsidR="006B4D3C">
        <w:rPr>
          <w:rFonts w:ascii="Times New Roman" w:hAnsi="Times New Roman" w:cs="Times New Roman"/>
          <w:sz w:val="24"/>
          <w:szCs w:val="24"/>
        </w:rPr>
        <w:t>ilgili bilgiler yıllık birim faaliyet raporunda raporlanır. Faaliyet raporlarında ilgili rektör yardımcısı tarafından değerlendirilen konular;</w:t>
      </w:r>
    </w:p>
    <w:p w:rsidR="006B4D3C" w:rsidRDefault="006B4D3C" w:rsidP="006B4D3C">
      <w:pPr>
        <w:pStyle w:val="ListeParagraf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 tarafından yapılan faaliyetlerin Üniversite Stratejik Planına ve merkezin amaçlarına uygunluğunu,</w:t>
      </w:r>
    </w:p>
    <w:p w:rsidR="006B4D3C" w:rsidRDefault="006B4D3C" w:rsidP="006B4D3C">
      <w:pPr>
        <w:pStyle w:val="ListeParagraf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önceki yıla ait raporda belirtilen hedeflerin ne ölçüde gerçekleştiği,</w:t>
      </w:r>
    </w:p>
    <w:p w:rsidR="006B4D3C" w:rsidRDefault="006B4D3C" w:rsidP="006B4D3C">
      <w:pPr>
        <w:pStyle w:val="ListeParagraf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3C">
        <w:rPr>
          <w:rFonts w:ascii="Times New Roman" w:hAnsi="Times New Roman" w:cs="Times New Roman"/>
          <w:sz w:val="24"/>
          <w:szCs w:val="24"/>
        </w:rPr>
        <w:t>Faaliyetlerin Üniversitenin eğitim ve</w:t>
      </w:r>
      <w:r>
        <w:rPr>
          <w:rFonts w:ascii="Times New Roman" w:hAnsi="Times New Roman" w:cs="Times New Roman"/>
          <w:sz w:val="24"/>
          <w:szCs w:val="24"/>
        </w:rPr>
        <w:t xml:space="preserve"> araştırma süreçlerine katkısı,</w:t>
      </w:r>
    </w:p>
    <w:p w:rsidR="006B4D3C" w:rsidRDefault="006B4D3C" w:rsidP="006B4D3C">
      <w:pPr>
        <w:pStyle w:val="ListeParagraf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3C">
        <w:rPr>
          <w:rFonts w:ascii="Times New Roman" w:hAnsi="Times New Roman" w:cs="Times New Roman"/>
          <w:sz w:val="24"/>
          <w:szCs w:val="24"/>
        </w:rPr>
        <w:t>Faaliyetlerin Topluma katkısı,</w:t>
      </w:r>
    </w:p>
    <w:p w:rsidR="008204BB" w:rsidRDefault="008204BB" w:rsidP="008204BB">
      <w:pPr>
        <w:pStyle w:val="ListeParagraf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4BB">
        <w:rPr>
          <w:rFonts w:ascii="Times New Roman" w:hAnsi="Times New Roman" w:cs="Times New Roman"/>
          <w:sz w:val="24"/>
          <w:szCs w:val="24"/>
        </w:rPr>
        <w:t>Dış kaynaklı proje/etkinlik desteği miktarı</w:t>
      </w:r>
    </w:p>
    <w:p w:rsidR="008204BB" w:rsidRPr="006B4D3C" w:rsidRDefault="008204BB" w:rsidP="008204BB">
      <w:pPr>
        <w:pStyle w:val="ListeParagraf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4BB">
        <w:rPr>
          <w:rFonts w:ascii="Times New Roman" w:hAnsi="Times New Roman" w:cs="Times New Roman"/>
          <w:sz w:val="24"/>
          <w:szCs w:val="24"/>
        </w:rPr>
        <w:t>Kur</w:t>
      </w:r>
      <w:r>
        <w:rPr>
          <w:rFonts w:ascii="Times New Roman" w:hAnsi="Times New Roman" w:cs="Times New Roman"/>
          <w:sz w:val="24"/>
          <w:szCs w:val="24"/>
        </w:rPr>
        <w:t>um içi/kurum dışı iş birlikleri</w:t>
      </w:r>
    </w:p>
    <w:p w:rsidR="004869B9" w:rsidRPr="004869B9" w:rsidRDefault="004869B9" w:rsidP="004869B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4869B9">
        <w:rPr>
          <w:rFonts w:ascii="Times New Roman" w:hAnsi="Times New Roman" w:cs="Times New Roman"/>
          <w:sz w:val="24"/>
          <w:szCs w:val="24"/>
        </w:rPr>
        <w:t xml:space="preserve">Kriterlerin genel çerçevesi ilgili rektör yardımcısı tarafından belirlenir. </w:t>
      </w:r>
      <w:r>
        <w:rPr>
          <w:rFonts w:ascii="Times New Roman" w:hAnsi="Times New Roman" w:cs="Times New Roman"/>
          <w:sz w:val="24"/>
          <w:szCs w:val="24"/>
        </w:rPr>
        <w:t>Stratejik Planlama ve İş Geliştirme Ofisi</w:t>
      </w:r>
      <w:r w:rsidRPr="004869B9">
        <w:rPr>
          <w:rFonts w:ascii="Times New Roman" w:hAnsi="Times New Roman" w:cs="Times New Roman"/>
          <w:sz w:val="24"/>
          <w:szCs w:val="24"/>
        </w:rPr>
        <w:t xml:space="preserve"> bu çerçeveye uygun olarak alt </w:t>
      </w:r>
      <w:proofErr w:type="gramStart"/>
      <w:r w:rsidRPr="004869B9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Pr="004869B9">
        <w:rPr>
          <w:rFonts w:ascii="Times New Roman" w:hAnsi="Times New Roman" w:cs="Times New Roman"/>
          <w:sz w:val="24"/>
          <w:szCs w:val="24"/>
        </w:rPr>
        <w:t xml:space="preserve"> belirler ve</w:t>
      </w:r>
      <w:r w:rsidR="000E148D">
        <w:rPr>
          <w:rFonts w:ascii="Times New Roman" w:hAnsi="Times New Roman" w:cs="Times New Roman"/>
          <w:sz w:val="24"/>
          <w:szCs w:val="24"/>
        </w:rPr>
        <w:t xml:space="preserve"> EK</w:t>
      </w:r>
      <w:r w:rsidR="006B4D3C">
        <w:rPr>
          <w:rFonts w:ascii="Times New Roman" w:hAnsi="Times New Roman" w:cs="Times New Roman"/>
          <w:sz w:val="24"/>
          <w:szCs w:val="24"/>
        </w:rPr>
        <w:t>-</w:t>
      </w:r>
      <w:r w:rsidR="000E148D">
        <w:rPr>
          <w:rFonts w:ascii="Times New Roman" w:hAnsi="Times New Roman" w:cs="Times New Roman"/>
          <w:sz w:val="24"/>
          <w:szCs w:val="24"/>
        </w:rPr>
        <w:t>1’de belirtilen</w:t>
      </w:r>
      <w:r w:rsidRPr="004869B9">
        <w:rPr>
          <w:rFonts w:ascii="Times New Roman" w:hAnsi="Times New Roman" w:cs="Times New Roman"/>
          <w:sz w:val="24"/>
          <w:szCs w:val="24"/>
        </w:rPr>
        <w:t xml:space="preserve"> </w:t>
      </w:r>
      <w:r w:rsidR="00853855">
        <w:rPr>
          <w:rFonts w:ascii="Times New Roman" w:hAnsi="Times New Roman" w:cs="Times New Roman"/>
          <w:sz w:val="24"/>
          <w:szCs w:val="24"/>
        </w:rPr>
        <w:t xml:space="preserve">Uygulama ve Araştırma Merkezleri Verimlilik Değerlendirme </w:t>
      </w:r>
      <w:proofErr w:type="spellStart"/>
      <w:r w:rsidR="00853855">
        <w:rPr>
          <w:rFonts w:ascii="Times New Roman" w:hAnsi="Times New Roman" w:cs="Times New Roman"/>
          <w:sz w:val="24"/>
          <w:szCs w:val="24"/>
        </w:rPr>
        <w:t>Ölçeği’ne</w:t>
      </w:r>
      <w:proofErr w:type="spellEnd"/>
      <w:r w:rsidR="00853855">
        <w:rPr>
          <w:rFonts w:ascii="Times New Roman" w:hAnsi="Times New Roman" w:cs="Times New Roman"/>
          <w:sz w:val="24"/>
          <w:szCs w:val="24"/>
        </w:rPr>
        <w:t xml:space="preserve"> göre </w:t>
      </w:r>
      <w:r w:rsidRPr="004869B9">
        <w:rPr>
          <w:rFonts w:ascii="Times New Roman" w:hAnsi="Times New Roman" w:cs="Times New Roman"/>
          <w:sz w:val="24"/>
          <w:szCs w:val="24"/>
        </w:rPr>
        <w:t>puanlama sistemini oluşturur.</w:t>
      </w:r>
      <w:r w:rsidR="000E148D" w:rsidRPr="000E148D">
        <w:rPr>
          <w:rFonts w:ascii="Times New Roman" w:hAnsi="Times New Roman" w:cs="Times New Roman"/>
          <w:sz w:val="24"/>
          <w:szCs w:val="24"/>
        </w:rPr>
        <w:t xml:space="preserve"> </w:t>
      </w:r>
      <w:r w:rsidR="00F43168">
        <w:rPr>
          <w:rFonts w:ascii="Times New Roman" w:hAnsi="Times New Roman" w:cs="Times New Roman"/>
          <w:sz w:val="24"/>
          <w:szCs w:val="24"/>
        </w:rPr>
        <w:t>EK-1’de</w:t>
      </w:r>
      <w:r w:rsidR="00853855">
        <w:rPr>
          <w:rFonts w:ascii="Times New Roman" w:hAnsi="Times New Roman" w:cs="Times New Roman"/>
          <w:sz w:val="24"/>
          <w:szCs w:val="24"/>
        </w:rPr>
        <w:t xml:space="preserve"> bulunan </w:t>
      </w:r>
      <w:r w:rsidR="000E148D" w:rsidRPr="00637F48">
        <w:rPr>
          <w:rFonts w:ascii="Times New Roman" w:hAnsi="Times New Roman" w:cs="Times New Roman"/>
          <w:sz w:val="24"/>
          <w:szCs w:val="24"/>
        </w:rPr>
        <w:t>ölçütler Rektö</w:t>
      </w:r>
      <w:r w:rsidR="000E148D">
        <w:rPr>
          <w:rFonts w:ascii="Times New Roman" w:hAnsi="Times New Roman" w:cs="Times New Roman"/>
          <w:sz w:val="24"/>
          <w:szCs w:val="24"/>
        </w:rPr>
        <w:t>r ve ilgili rektör yardımcısı</w:t>
      </w:r>
      <w:r w:rsidR="000E148D" w:rsidRPr="00637F48">
        <w:rPr>
          <w:rFonts w:ascii="Times New Roman" w:hAnsi="Times New Roman" w:cs="Times New Roman"/>
          <w:sz w:val="24"/>
          <w:szCs w:val="24"/>
        </w:rPr>
        <w:t xml:space="preserve"> onayıyla gerekli hallerde güncellenebilir.</w:t>
      </w:r>
    </w:p>
    <w:p w:rsidR="000977FD" w:rsidRPr="00637F48" w:rsidRDefault="000977FD" w:rsidP="00637F4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294">
        <w:rPr>
          <w:rFonts w:ascii="Times New Roman" w:hAnsi="Times New Roman" w:cs="Times New Roman"/>
          <w:sz w:val="24"/>
          <w:szCs w:val="24"/>
        </w:rPr>
        <w:t>(</w:t>
      </w:r>
      <w:r w:rsidR="004869B9">
        <w:rPr>
          <w:rFonts w:ascii="Times New Roman" w:hAnsi="Times New Roman" w:cs="Times New Roman"/>
          <w:sz w:val="24"/>
          <w:szCs w:val="24"/>
        </w:rPr>
        <w:t>3</w:t>
      </w:r>
      <w:r w:rsidRPr="00530294">
        <w:rPr>
          <w:rFonts w:ascii="Times New Roman" w:hAnsi="Times New Roman" w:cs="Times New Roman"/>
          <w:sz w:val="24"/>
          <w:szCs w:val="24"/>
        </w:rPr>
        <w:t xml:space="preserve">) </w:t>
      </w:r>
      <w:r w:rsidR="00637F48" w:rsidRPr="00637F48">
        <w:rPr>
          <w:rFonts w:ascii="Times New Roman" w:hAnsi="Times New Roman" w:cs="Times New Roman"/>
          <w:sz w:val="24"/>
          <w:szCs w:val="24"/>
        </w:rPr>
        <w:t>Merkezlerin faaliyetleri, yıllık birim faaliyet rapor</w:t>
      </w:r>
      <w:r w:rsidR="00637F48">
        <w:rPr>
          <w:rFonts w:ascii="Times New Roman" w:hAnsi="Times New Roman" w:cs="Times New Roman"/>
          <w:sz w:val="24"/>
          <w:szCs w:val="24"/>
        </w:rPr>
        <w:t xml:space="preserve">u </w:t>
      </w:r>
      <w:r w:rsidR="009F4F46">
        <w:rPr>
          <w:rFonts w:ascii="Times New Roman" w:hAnsi="Times New Roman" w:cs="Times New Roman"/>
          <w:sz w:val="24"/>
          <w:szCs w:val="24"/>
        </w:rPr>
        <w:t>dikkate alınarak</w:t>
      </w:r>
      <w:r w:rsidR="00637F48" w:rsidRPr="00637F48">
        <w:rPr>
          <w:rFonts w:ascii="Times New Roman" w:hAnsi="Times New Roman" w:cs="Times New Roman"/>
          <w:sz w:val="24"/>
          <w:szCs w:val="24"/>
        </w:rPr>
        <w:t xml:space="preserve"> </w:t>
      </w:r>
      <w:r w:rsidR="004869B9">
        <w:rPr>
          <w:rFonts w:ascii="Times New Roman" w:hAnsi="Times New Roman" w:cs="Times New Roman"/>
          <w:sz w:val="24"/>
          <w:szCs w:val="24"/>
        </w:rPr>
        <w:t>Stratejik Planlama ve İş Geliştirme Ofisi</w:t>
      </w:r>
      <w:r w:rsidR="009F4F46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637F48" w:rsidRPr="00637F48">
        <w:rPr>
          <w:rFonts w:ascii="Times New Roman" w:hAnsi="Times New Roman" w:cs="Times New Roman"/>
          <w:sz w:val="24"/>
          <w:szCs w:val="24"/>
        </w:rPr>
        <w:t xml:space="preserve">değerlendirilir. </w:t>
      </w:r>
      <w:r w:rsidR="000E148D" w:rsidRPr="000E148D">
        <w:rPr>
          <w:rFonts w:ascii="Times New Roman" w:hAnsi="Times New Roman" w:cs="Times New Roman"/>
          <w:sz w:val="24"/>
          <w:szCs w:val="24"/>
        </w:rPr>
        <w:t xml:space="preserve">Stratejik Planlama ve İş Geliştirme Ofisi </w:t>
      </w:r>
      <w:r w:rsidR="00637F48">
        <w:rPr>
          <w:rFonts w:ascii="Times New Roman" w:hAnsi="Times New Roman" w:cs="Times New Roman"/>
          <w:sz w:val="24"/>
          <w:szCs w:val="24"/>
        </w:rPr>
        <w:t xml:space="preserve">gerekli gördüğü takdirde merkez </w:t>
      </w:r>
      <w:r w:rsidR="00637F48" w:rsidRPr="00637F48">
        <w:rPr>
          <w:rFonts w:ascii="Times New Roman" w:hAnsi="Times New Roman" w:cs="Times New Roman"/>
          <w:sz w:val="24"/>
          <w:szCs w:val="24"/>
        </w:rPr>
        <w:t xml:space="preserve">müdürlüklerinden ilave </w:t>
      </w:r>
      <w:r w:rsidR="009F4F46">
        <w:rPr>
          <w:rFonts w:ascii="Times New Roman" w:hAnsi="Times New Roman" w:cs="Times New Roman"/>
          <w:sz w:val="24"/>
          <w:szCs w:val="24"/>
        </w:rPr>
        <w:t xml:space="preserve">bilgi ve belge isteyebilir. </w:t>
      </w:r>
    </w:p>
    <w:p w:rsidR="00A5627F" w:rsidRDefault="000E148D" w:rsidP="000E148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A5627F" w:rsidRPr="00530294">
        <w:rPr>
          <w:rFonts w:ascii="Times New Roman" w:hAnsi="Times New Roman" w:cs="Times New Roman"/>
          <w:sz w:val="24"/>
          <w:szCs w:val="24"/>
        </w:rPr>
        <w:t xml:space="preserve">) </w:t>
      </w:r>
      <w:r w:rsidRPr="000E148D">
        <w:rPr>
          <w:rFonts w:ascii="Times New Roman" w:hAnsi="Times New Roman" w:cs="Times New Roman"/>
          <w:sz w:val="24"/>
          <w:szCs w:val="24"/>
        </w:rPr>
        <w:t>Faaliyet raporla</w:t>
      </w:r>
      <w:r w:rsidR="00AD3E0F">
        <w:rPr>
          <w:rFonts w:ascii="Times New Roman" w:hAnsi="Times New Roman" w:cs="Times New Roman"/>
          <w:sz w:val="24"/>
          <w:szCs w:val="24"/>
        </w:rPr>
        <w:t>rının değerlendirme sonuçları ilgili rektör yardımcısı</w:t>
      </w:r>
      <w:r>
        <w:rPr>
          <w:rFonts w:ascii="Times New Roman" w:hAnsi="Times New Roman" w:cs="Times New Roman"/>
          <w:sz w:val="24"/>
          <w:szCs w:val="24"/>
        </w:rPr>
        <w:t xml:space="preserve"> tarafından merkezlere varsa </w:t>
      </w:r>
      <w:r w:rsidRPr="000E148D">
        <w:rPr>
          <w:rFonts w:ascii="Times New Roman" w:hAnsi="Times New Roman" w:cs="Times New Roman"/>
          <w:sz w:val="24"/>
          <w:szCs w:val="24"/>
        </w:rPr>
        <w:t>gerekli öneri ve uyarılarla iletilir.</w:t>
      </w:r>
    </w:p>
    <w:p w:rsidR="00A04696" w:rsidRPr="000E148D" w:rsidRDefault="00A04696" w:rsidP="000E148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A04696">
        <w:rPr>
          <w:rFonts w:ascii="Times New Roman" w:hAnsi="Times New Roman" w:cs="Times New Roman"/>
          <w:sz w:val="24"/>
          <w:szCs w:val="24"/>
        </w:rPr>
        <w:t>Yüksek performa</w:t>
      </w:r>
      <w:r w:rsidR="000B2E68">
        <w:rPr>
          <w:rFonts w:ascii="Times New Roman" w:hAnsi="Times New Roman" w:cs="Times New Roman"/>
          <w:sz w:val="24"/>
          <w:szCs w:val="24"/>
        </w:rPr>
        <w:t>ns gösteren merkezlere, yönetimin</w:t>
      </w:r>
      <w:r w:rsidRPr="00A04696">
        <w:rPr>
          <w:rFonts w:ascii="Times New Roman" w:hAnsi="Times New Roman" w:cs="Times New Roman"/>
          <w:sz w:val="24"/>
          <w:szCs w:val="24"/>
        </w:rPr>
        <w:t xml:space="preserve"> uygun gördüğü çerçevede ödüllendirme yapılır. Bu konudaki usul ve esaslar Rektörlüğün uygun görüşü ve Mütevelli Heyet Başkanlığının onayı ile belirlenir.</w:t>
      </w:r>
    </w:p>
    <w:p w:rsidR="00B7099A" w:rsidRDefault="000E148D" w:rsidP="00A0469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8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04696">
        <w:rPr>
          <w:rFonts w:ascii="Times New Roman" w:hAnsi="Times New Roman" w:cs="Times New Roman"/>
          <w:sz w:val="24"/>
          <w:szCs w:val="24"/>
        </w:rPr>
        <w:t>6</w:t>
      </w:r>
      <w:r w:rsidR="00B7099A" w:rsidRPr="00530294">
        <w:rPr>
          <w:rFonts w:ascii="Times New Roman" w:hAnsi="Times New Roman" w:cs="Times New Roman"/>
          <w:sz w:val="24"/>
          <w:szCs w:val="24"/>
        </w:rPr>
        <w:t xml:space="preserve">) </w:t>
      </w:r>
      <w:r w:rsidR="00A04696" w:rsidRPr="00A04696">
        <w:rPr>
          <w:rFonts w:ascii="Times New Roman" w:hAnsi="Times New Roman" w:cs="Times New Roman"/>
          <w:sz w:val="24"/>
          <w:szCs w:val="24"/>
        </w:rPr>
        <w:t xml:space="preserve">Beş değerlendirme yılı sonucunda aralıklı üç defa veya üst üste iki kez </w:t>
      </w:r>
      <w:r w:rsidR="00A04696">
        <w:rPr>
          <w:rFonts w:ascii="Times New Roman" w:hAnsi="Times New Roman" w:cs="Times New Roman"/>
          <w:sz w:val="24"/>
          <w:szCs w:val="24"/>
        </w:rPr>
        <w:t xml:space="preserve">olumsuz rapor </w:t>
      </w:r>
      <w:r w:rsidR="00A04696" w:rsidRPr="00A04696">
        <w:rPr>
          <w:rFonts w:ascii="Times New Roman" w:hAnsi="Times New Roman" w:cs="Times New Roman"/>
          <w:sz w:val="24"/>
          <w:szCs w:val="24"/>
        </w:rPr>
        <w:t>alan merkezin faaliyetlerine devam edip etmeyeceğine ilişkin</w:t>
      </w:r>
      <w:r w:rsidR="00A04696">
        <w:rPr>
          <w:rFonts w:ascii="Times New Roman" w:hAnsi="Times New Roman" w:cs="Times New Roman"/>
          <w:sz w:val="24"/>
          <w:szCs w:val="24"/>
        </w:rPr>
        <w:t xml:space="preserve"> gerekçeli rapor Rektöre </w:t>
      </w:r>
      <w:r w:rsidR="00A04696" w:rsidRPr="00A04696">
        <w:rPr>
          <w:rFonts w:ascii="Times New Roman" w:hAnsi="Times New Roman" w:cs="Times New Roman"/>
          <w:sz w:val="24"/>
          <w:szCs w:val="24"/>
        </w:rPr>
        <w:t>sunulur. Merkez ile ilgili nihai karar Senato tarafından verilir.</w:t>
      </w:r>
    </w:p>
    <w:p w:rsidR="00A04696" w:rsidRPr="00530294" w:rsidRDefault="00A04696" w:rsidP="00A0469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Pr="00A04696">
        <w:rPr>
          <w:rFonts w:ascii="Times New Roman" w:hAnsi="Times New Roman" w:cs="Times New Roman"/>
          <w:sz w:val="24"/>
          <w:szCs w:val="24"/>
        </w:rPr>
        <w:t>Yeni kurulan merkezlerin değerlendirilmesi, kurulma</w:t>
      </w:r>
      <w:r>
        <w:rPr>
          <w:rFonts w:ascii="Times New Roman" w:hAnsi="Times New Roman" w:cs="Times New Roman"/>
          <w:sz w:val="24"/>
          <w:szCs w:val="24"/>
        </w:rPr>
        <w:t xml:space="preserve">sını takip eden takvim yılı ile </w:t>
      </w:r>
      <w:r w:rsidRPr="00A04696">
        <w:rPr>
          <w:rFonts w:ascii="Times New Roman" w:hAnsi="Times New Roman" w:cs="Times New Roman"/>
          <w:sz w:val="24"/>
          <w:szCs w:val="24"/>
        </w:rPr>
        <w:t>başlar.</w:t>
      </w:r>
    </w:p>
    <w:p w:rsidR="00CF0903" w:rsidRDefault="00E40560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294">
        <w:rPr>
          <w:rFonts w:ascii="Times New Roman" w:hAnsi="Times New Roman" w:cs="Times New Roman"/>
          <w:b/>
          <w:sz w:val="24"/>
          <w:szCs w:val="24"/>
        </w:rPr>
        <w:t>Yürürlük Esasları</w:t>
      </w:r>
      <w:r w:rsidRPr="00530294">
        <w:rPr>
          <w:rFonts w:ascii="Times New Roman" w:hAnsi="Times New Roman" w:cs="Times New Roman"/>
          <w:b/>
          <w:sz w:val="24"/>
          <w:szCs w:val="24"/>
        </w:rPr>
        <w:cr/>
      </w:r>
      <w:r w:rsidR="008204BB">
        <w:rPr>
          <w:rFonts w:ascii="Times New Roman" w:hAnsi="Times New Roman" w:cs="Times New Roman"/>
          <w:sz w:val="24"/>
          <w:szCs w:val="24"/>
        </w:rPr>
        <w:t>Uygulama ve Araştırma Merkezleri Verimlilik Değerlendirme</w:t>
      </w:r>
      <w:r w:rsidRPr="00530294">
        <w:rPr>
          <w:rFonts w:ascii="Times New Roman" w:hAnsi="Times New Roman" w:cs="Times New Roman"/>
          <w:sz w:val="24"/>
          <w:szCs w:val="24"/>
        </w:rPr>
        <w:t xml:space="preserve"> İlkeleri yayımlandığı tarih itibarıyla uygulamaya girer.</w:t>
      </w:r>
      <w:bookmarkStart w:id="2" w:name="_tjqd6zcc80g5" w:colFirst="0" w:colLast="0"/>
      <w:bookmarkStart w:id="3" w:name="_7p1owe588xsz" w:colFirst="0" w:colLast="0"/>
      <w:bookmarkStart w:id="4" w:name="_pfaoai3exsks" w:colFirst="0" w:colLast="0"/>
      <w:bookmarkEnd w:id="2"/>
      <w:bookmarkEnd w:id="3"/>
      <w:bookmarkEnd w:id="4"/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CD1CA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55" w:rsidRDefault="00853855" w:rsidP="0085385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855">
        <w:rPr>
          <w:rFonts w:ascii="Times New Roman" w:hAnsi="Times New Roman" w:cs="Times New Roman"/>
          <w:b/>
          <w:sz w:val="24"/>
          <w:szCs w:val="24"/>
        </w:rPr>
        <w:lastRenderedPageBreak/>
        <w:t>EK-1: UYGULAMA VE ARAŞTIRMA MERKEZLERİ VERİMLİLİK DEĞERLENDİRME ÖLÇEĞİ</w:t>
      </w:r>
    </w:p>
    <w:tbl>
      <w:tblPr>
        <w:tblW w:w="9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1"/>
        <w:gridCol w:w="1750"/>
        <w:gridCol w:w="791"/>
        <w:gridCol w:w="822"/>
        <w:gridCol w:w="1248"/>
      </w:tblGrid>
      <w:tr w:rsidR="00C53B71" w:rsidRPr="00C53B71" w:rsidTr="00C53B71">
        <w:trPr>
          <w:trHeight w:val="229"/>
        </w:trPr>
        <w:tc>
          <w:tcPr>
            <w:tcW w:w="66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>FAALİYET TÜRÜ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>PUAN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>ADET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>TOPLAM PUAN</w:t>
            </w: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1F4E78"/>
            <w:noWrap/>
            <w:vAlign w:val="bottom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>1.YAYIN VE ATIF</w:t>
            </w: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1.1.Uluslararası Makale</w:t>
            </w: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a)SCIE veya SSCI kapsamındaki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degilerde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yayınlanmış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Q1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Q2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Q3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Q4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b)AHCI kapsamındaki dergilerde yayımlanmış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45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c)ESCI veya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Scopus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kapsamındaki dergilerde yayımlanmış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45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d)Diğer uluslararası indekslerde taranan dergilerde yayımlanmış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47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e)Bu maddenin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a,b,c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veya d bentleri kapsamındaki dergilerde yayımlanmış editöre mektup, araştırma notu, özet veya kitap kritiği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1.2.Ulusal Makale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a)TR Dizin kapsamındaki dergide yayımlanmış makale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b)Diğer hakemli dergilerde yayımlanmış makale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c)Hakemli dergilerde yayımlanmış editöre mektup, araştırma notu, özet veya kitap kritiği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1.3.Kitap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a)BKCI (Web of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Science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Book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Citiation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Index) kapsamında kitap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b)BKCI (Web of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Science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Book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Citiation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Index) kapsamında kitap bölümü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c)Diğer ulusal/uluslararası kitap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d)Diğer ulusal/uluslararası kitap bölümü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1.4.Bildiri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a)Uluslararası bilimsel toplantılarda sunulan tam metni/özeti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CPCI'da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yayımlanmış bildiri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b)Diğer ulusal/uluslararası bilimsel toplantılarda sunulan tam metni/özeti yayımlanmış bildiri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1.5.Editörlük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</w:t>
            </w:r>
            <w:proofErr w:type="gram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SCIE,SSCI</w:t>
            </w:r>
            <w:proofErr w:type="gram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,AHCI veya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Scopus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kapsamındaki dergilerde editörlük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b)BKCI kapsamındaki kitapta yapılan atıf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c)TR Dizin kapsamındaki dergide bölüm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1.6.Atıf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</w:t>
            </w:r>
            <w:proofErr w:type="gram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SCIE,SSCI</w:t>
            </w:r>
            <w:proofErr w:type="gram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,AHCI, ESCI veya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Scopus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kapsamındaki dergilerde yapılan atıf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b)BKCI veya 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Scopus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kapsamındaki kitapta veya TR Dizin kapsamındaki dergide yapılan atıf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c)Diğer ulusal/uluslararası kitap veya dergilerde yapılan atıf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1F4E78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>2.</w:t>
            </w:r>
            <w:proofErr w:type="gramStart"/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>PROJE,PATENTFAYDALI</w:t>
            </w:r>
            <w:proofErr w:type="gramEnd"/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 xml:space="preserve"> MODEL,ÖDÜL</w:t>
            </w: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2.1.Bilimsel Araştırma Projesi</w:t>
            </w:r>
          </w:p>
        </w:tc>
      </w:tr>
      <w:tr w:rsidR="00C53B71" w:rsidRPr="00C53B71" w:rsidTr="000B2E68">
        <w:trPr>
          <w:trHeight w:val="383"/>
        </w:trPr>
        <w:tc>
          <w:tcPr>
            <w:tcW w:w="49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a)Başarı ile tamamlanmış AB Çerçeve Programı/TÜBİTAK Bilimsel Araştırma Projesinde merkez yetkililerinin aldığı görev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Koordinatör/Yürütücü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Araştırmacı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Danışman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45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b)Başarı ile tamamlanmış üniversitedeki BAP projesinde merkez yetkililerinin koordinatör, yürütücü, </w:t>
            </w:r>
            <w:proofErr w:type="gram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araştırmacı,</w:t>
            </w:r>
            <w:proofErr w:type="gram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veya danışman olarak görev alması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45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c)Üniversite dışındaki kamu kurumlarında veya özel sektör kuruluşlarında başarı ile tamamlanmış Ar-Ge/</w:t>
            </w:r>
            <w:proofErr w:type="spell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Ür</w:t>
            </w:r>
            <w:proofErr w:type="spell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-Ge'ye dayalı bilimsel araştırma projesinde merkez yetkililerinin araştırmacı veya danışman olmak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574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d)Başarı ile tamamlanmış üniversitedeki BAP projesinde merkez yetkililerinin koordinatör, yürütücü, araştırmacı veya danışman olarak görev alması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lastRenderedPageBreak/>
              <w:t>2.2.Patent/Faydalı Model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a)Tescil edilmiş uluslararası patent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b)Tescil edilmiş ulusal patent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c)Tescil edilmiş faydalı model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d)Patent başvurusunda bulunmuş olmak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2.3.Ödül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a)YÖK Yılın Doktora Tezi Ödülü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b)YÖK Üstün Başarı Ödülü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c)TÜBİTAK Bilim Ödülü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d)TÜBİTAK Teşvik Ödülü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e)TÜBA GEBİP (Üstün Başarılı Genç Bilim İnsanı Ödülü)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f)TÜBA TESEP (Bilimsel Telif Eser Ödülü)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1F4E78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>3.SANATSAL ÇALIŞMALAR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a)Karma sanat/tasarım sergilerine sanatsal eserlerle katılım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b)Ulusal müzelerde sergilenen özgün sanat, tasarım çalışması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c)Kamusal veya özel kuruluşların bünyesinde uygulanmış sanat/tasarım çalışmaları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d)Uluslararası organizasyonlarda gösterimi gerçekleştirilen özgün film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Uzun metrajlı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Kısa metrajlı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e)Özgün bestelerden oluşan albüm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1F4E78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>4.EĞİTİM-ÖĞRETİM</w:t>
            </w: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a)Merkezin faaliyet alanına giren ve tamamlanmış olan lisansüstü tez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Doktora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Yüksek Lisans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b)Eğitim programı, kurs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Sertifikalı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Katılım belgeli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c)Meslek sınavı/dil sınavı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1F4E78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>5.</w:t>
            </w:r>
            <w:proofErr w:type="gramStart"/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>ORGANİZASYON,TANITIM</w:t>
            </w:r>
            <w:proofErr w:type="gramEnd"/>
            <w:r w:rsidRPr="00C53B7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tr-TR" w:eastAsia="tr-TR"/>
              </w:rPr>
              <w:t xml:space="preserve"> VE ULUSLARARASI İŞBİRLİĞİ ÇALIŞMALARI</w:t>
            </w: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5.1.Bilimsel Organizasyon</w:t>
            </w: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a)Sempozyum/kongre düzenlenmesi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Uluslararası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49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Ulusal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b)Çalıştay, forum, konferans düzenlenmesi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c)Panel düzenlenmesi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d)Seminer düzenlenmesi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e)Webinar, söyleşi düzenlenmesi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5.2.Kültürel Faaliyetler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a)Fuar, festival düzenlenmesi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</w:t>
            </w:r>
            <w:proofErr w:type="spellStart"/>
            <w:proofErr w:type="gram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Yarışma,turnuva</w:t>
            </w:r>
            <w:proofErr w:type="spellEnd"/>
            <w:proofErr w:type="gram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düzenlenmesi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c)Sanatsal gösteri, şenlik, konser düzenlenmesi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5.3.Topluma Hizmet ve Sosyal Sorumluluk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a)Yürütülen sosyal sorumluluk projeleri/faaliyetleri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b)Paydaş olunan sosyal sorumluluk projeleri/faaliyetleri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5.4.Sürdürülebilirlik</w:t>
            </w:r>
          </w:p>
        </w:tc>
      </w:tr>
      <w:tr w:rsidR="00C53B71" w:rsidRPr="00C53B71" w:rsidTr="00C53B71">
        <w:trPr>
          <w:trHeight w:val="421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a)Çevresel, ekonomik, toplumsal veya yönetimsel sürdürülebilirlik alanlarında yürütülen projeler/faaliyetler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5.5.Tanıtım Çalışmaları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a)Medyada görünüm (</w:t>
            </w:r>
            <w:proofErr w:type="spellStart"/>
            <w:proofErr w:type="gramStart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TV,pradyo</w:t>
            </w:r>
            <w:proofErr w:type="spellEnd"/>
            <w:proofErr w:type="gramEnd"/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 xml:space="preserve"> programı başına)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b)Medyada yayımlanmış popüler-aktüel yazı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c)Saha ziyaretleri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d)Tanıtıcı etkinliklere katılım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e)Faaliyet bülteni yayınlanması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C53B71">
        <w:trPr>
          <w:trHeight w:val="229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5.6.Uluslararası İş Birliği Çalışmaları</w:t>
            </w: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a)Yürütülen uluslararası faaliyet sayısı (projeler ve bilimsel organizasyonlar hariç)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b)Uluslararası faaliyetlere katılan ülke sayısı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c)Uluslararası faaliyetlere katılan yabancı uzman sayısı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C53B71" w:rsidRPr="00C53B71" w:rsidTr="000B2E68">
        <w:trPr>
          <w:trHeight w:val="22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d)Uluslararası sözleşme ve protokol sayısı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  <w:r w:rsidRPr="00C53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B71" w:rsidRPr="00C53B71" w:rsidRDefault="00C53B71" w:rsidP="00C53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</w:tr>
    </w:tbl>
    <w:p w:rsidR="00853855" w:rsidRPr="00853855" w:rsidRDefault="00853855" w:rsidP="000B2E68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53855" w:rsidRPr="008538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25" w:rsidRDefault="00903E25" w:rsidP="00656850">
      <w:pPr>
        <w:spacing w:line="240" w:lineRule="auto"/>
      </w:pPr>
      <w:r>
        <w:separator/>
      </w:r>
    </w:p>
  </w:endnote>
  <w:endnote w:type="continuationSeparator" w:id="0">
    <w:p w:rsidR="00903E25" w:rsidRDefault="00903E25" w:rsidP="0065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93" w:rsidRDefault="00EB01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93" w:rsidRDefault="00EB01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93" w:rsidRDefault="00EB0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25" w:rsidRDefault="00903E25" w:rsidP="00656850">
      <w:pPr>
        <w:spacing w:line="240" w:lineRule="auto"/>
      </w:pPr>
      <w:r>
        <w:separator/>
      </w:r>
    </w:p>
  </w:footnote>
  <w:footnote w:type="continuationSeparator" w:id="0">
    <w:p w:rsidR="00903E25" w:rsidRDefault="00903E25" w:rsidP="0065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93" w:rsidRDefault="00EB01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jc w:val="center"/>
      <w:tblLook w:val="04A0" w:firstRow="1" w:lastRow="0" w:firstColumn="1" w:lastColumn="0" w:noHBand="0" w:noVBand="1"/>
    </w:tblPr>
    <w:tblGrid>
      <w:gridCol w:w="1537"/>
      <w:gridCol w:w="6662"/>
      <w:gridCol w:w="2575"/>
    </w:tblGrid>
    <w:tr w:rsidR="00656850" w:rsidTr="00656850">
      <w:trPr>
        <w:trHeight w:val="1413"/>
        <w:jc w:val="center"/>
      </w:trPr>
      <w:tc>
        <w:tcPr>
          <w:tcW w:w="1537" w:type="dxa"/>
          <w:vAlign w:val="center"/>
        </w:tcPr>
        <w:p w:rsidR="00656850" w:rsidRPr="00777D43" w:rsidRDefault="00656850" w:rsidP="00656850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777D4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317199F" wp14:editId="283E99D7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853440" cy="845820"/>
                <wp:effectExtent l="0" t="0" r="3810" b="0"/>
                <wp:wrapNone/>
                <wp:docPr id="10" name="Resim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:rsidR="00656850" w:rsidRPr="00656850" w:rsidRDefault="006B4D3C" w:rsidP="00656850">
          <w:pPr>
            <w:spacing w:before="240" w:after="24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UYGULAMA</w:t>
          </w:r>
          <w:r w:rsidR="00E72144">
            <w:rPr>
              <w:rFonts w:ascii="Times New Roman" w:hAnsi="Times New Roman" w:cs="Times New Roman"/>
              <w:b/>
              <w:sz w:val="24"/>
              <w:szCs w:val="24"/>
            </w:rPr>
            <w:t xml:space="preserve"> VE ARAŞTIRMA MERKEZLERİ VERİM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LİK DEĞERLENDİRME</w:t>
          </w:r>
          <w:r w:rsidR="00656850">
            <w:rPr>
              <w:rFonts w:ascii="Times New Roman" w:hAnsi="Times New Roman" w:cs="Times New Roman"/>
              <w:b/>
              <w:sz w:val="24"/>
              <w:szCs w:val="24"/>
            </w:rPr>
            <w:t xml:space="preserve"> İLKELERİ</w:t>
          </w:r>
        </w:p>
      </w:tc>
      <w:tc>
        <w:tcPr>
          <w:tcW w:w="2575" w:type="dxa"/>
          <w:vAlign w:val="center"/>
        </w:tcPr>
        <w:p w:rsidR="00656850" w:rsidRPr="002B0B5C" w:rsidRDefault="00C17B9E" w:rsidP="0065685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Doküman No:</w:t>
          </w:r>
          <w:r w:rsidR="00EB0193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41615B">
            <w:rPr>
              <w:rFonts w:ascii="Times New Roman" w:hAnsi="Times New Roman" w:cs="Times New Roman"/>
              <w:sz w:val="18"/>
              <w:szCs w:val="18"/>
            </w:rPr>
            <w:t>İK.KYS.006</w:t>
          </w:r>
          <w:bookmarkStart w:id="5" w:name="_GoBack"/>
          <w:bookmarkEnd w:id="5"/>
        </w:p>
        <w:p w:rsidR="00656850" w:rsidRPr="002B0B5C" w:rsidRDefault="00C17B9E" w:rsidP="00656850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Yayın Tarihi:</w:t>
          </w:r>
          <w:r w:rsidR="00EB0193">
            <w:t xml:space="preserve"> </w:t>
          </w:r>
          <w:r w:rsidR="00EB0193" w:rsidRPr="00EB0193">
            <w:rPr>
              <w:rFonts w:ascii="Times New Roman" w:hAnsi="Times New Roman" w:cs="Times New Roman"/>
              <w:sz w:val="18"/>
              <w:szCs w:val="18"/>
            </w:rPr>
            <w:t>2.04.2024</w:t>
          </w:r>
        </w:p>
        <w:p w:rsidR="00656850" w:rsidRPr="002B0B5C" w:rsidRDefault="00656850" w:rsidP="0065685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2B0B5C">
            <w:rPr>
              <w:rFonts w:ascii="Times New Roman" w:hAnsi="Times New Roman" w:cs="Times New Roman"/>
              <w:b/>
              <w:sz w:val="18"/>
              <w:szCs w:val="18"/>
            </w:rPr>
            <w:t>Revizyon No:</w:t>
          </w:r>
          <w:r w:rsidR="00EB0193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EB0193" w:rsidRPr="00EB0193">
            <w:rPr>
              <w:rFonts w:ascii="Times New Roman" w:hAnsi="Times New Roman" w:cs="Times New Roman"/>
              <w:sz w:val="18"/>
              <w:szCs w:val="18"/>
            </w:rPr>
            <w:t>00</w:t>
          </w:r>
        </w:p>
        <w:p w:rsidR="00656850" w:rsidRDefault="00656850" w:rsidP="00656850">
          <w:pPr>
            <w:pStyle w:val="stBilgi"/>
          </w:pPr>
          <w:r w:rsidRPr="002B0B5C">
            <w:rPr>
              <w:rFonts w:ascii="Times New Roman" w:hAnsi="Times New Roman" w:cs="Times New Roman"/>
              <w:b/>
              <w:sz w:val="18"/>
              <w:szCs w:val="18"/>
            </w:rPr>
            <w:t>Revizyon Tarihi:</w:t>
          </w:r>
        </w:p>
      </w:tc>
    </w:tr>
  </w:tbl>
  <w:p w:rsidR="00656850" w:rsidRDefault="006568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93" w:rsidRDefault="00EB01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C5A"/>
    <w:multiLevelType w:val="hybridMultilevel"/>
    <w:tmpl w:val="5F3E3FE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256C7"/>
    <w:multiLevelType w:val="hybridMultilevel"/>
    <w:tmpl w:val="0D689314"/>
    <w:lvl w:ilvl="0" w:tplc="F9D85666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2F2"/>
    <w:multiLevelType w:val="multilevel"/>
    <w:tmpl w:val="9756629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A4237A"/>
    <w:multiLevelType w:val="hybridMultilevel"/>
    <w:tmpl w:val="581A5AF6"/>
    <w:lvl w:ilvl="0" w:tplc="03D8F92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B15F7"/>
    <w:multiLevelType w:val="hybridMultilevel"/>
    <w:tmpl w:val="98F0D754"/>
    <w:lvl w:ilvl="0" w:tplc="966C4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4262D"/>
    <w:multiLevelType w:val="multilevel"/>
    <w:tmpl w:val="7AC2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435FEF"/>
    <w:multiLevelType w:val="multilevel"/>
    <w:tmpl w:val="8EA4993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86D5C"/>
    <w:multiLevelType w:val="hybridMultilevel"/>
    <w:tmpl w:val="6032B3B6"/>
    <w:lvl w:ilvl="0" w:tplc="C02A969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60E1"/>
    <w:multiLevelType w:val="hybridMultilevel"/>
    <w:tmpl w:val="DC78895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4A77C3"/>
    <w:multiLevelType w:val="multilevel"/>
    <w:tmpl w:val="A77CB7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C93321"/>
    <w:multiLevelType w:val="hybridMultilevel"/>
    <w:tmpl w:val="8EA49930"/>
    <w:lvl w:ilvl="0" w:tplc="62860C7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03"/>
    <w:rsid w:val="000977FD"/>
    <w:rsid w:val="000B2E68"/>
    <w:rsid w:val="000E148D"/>
    <w:rsid w:val="001A65D5"/>
    <w:rsid w:val="001B2F1C"/>
    <w:rsid w:val="002770C1"/>
    <w:rsid w:val="00373DE3"/>
    <w:rsid w:val="0041615B"/>
    <w:rsid w:val="00484F95"/>
    <w:rsid w:val="004869B9"/>
    <w:rsid w:val="00487B7C"/>
    <w:rsid w:val="00530294"/>
    <w:rsid w:val="00531ECA"/>
    <w:rsid w:val="005551CE"/>
    <w:rsid w:val="005640E7"/>
    <w:rsid w:val="00637F48"/>
    <w:rsid w:val="00656850"/>
    <w:rsid w:val="006B4D3C"/>
    <w:rsid w:val="006E787B"/>
    <w:rsid w:val="00705772"/>
    <w:rsid w:val="00742A10"/>
    <w:rsid w:val="008204BB"/>
    <w:rsid w:val="00853855"/>
    <w:rsid w:val="008F347C"/>
    <w:rsid w:val="00903E25"/>
    <w:rsid w:val="00984FCC"/>
    <w:rsid w:val="009E3AA6"/>
    <w:rsid w:val="009E5177"/>
    <w:rsid w:val="009F4F46"/>
    <w:rsid w:val="00A04696"/>
    <w:rsid w:val="00A5627F"/>
    <w:rsid w:val="00AD3E0F"/>
    <w:rsid w:val="00AD4555"/>
    <w:rsid w:val="00B10EDD"/>
    <w:rsid w:val="00B25FB2"/>
    <w:rsid w:val="00B7099A"/>
    <w:rsid w:val="00C17B9E"/>
    <w:rsid w:val="00C53B71"/>
    <w:rsid w:val="00C64691"/>
    <w:rsid w:val="00CD1CA1"/>
    <w:rsid w:val="00CF0903"/>
    <w:rsid w:val="00D67566"/>
    <w:rsid w:val="00DB6C47"/>
    <w:rsid w:val="00DD47F7"/>
    <w:rsid w:val="00E3024E"/>
    <w:rsid w:val="00E40560"/>
    <w:rsid w:val="00E72144"/>
    <w:rsid w:val="00EB0193"/>
    <w:rsid w:val="00F25F69"/>
    <w:rsid w:val="00F43168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C352F"/>
  <w15:docId w15:val="{99867401-5385-411E-B126-F9A9B95A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D6756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685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6850"/>
  </w:style>
  <w:style w:type="paragraph" w:styleId="AltBilgi">
    <w:name w:val="footer"/>
    <w:basedOn w:val="Normal"/>
    <w:link w:val="AltBilgiChar"/>
    <w:uiPriority w:val="99"/>
    <w:unhideWhenUsed/>
    <w:rsid w:val="0065685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6850"/>
  </w:style>
  <w:style w:type="table" w:styleId="TabloKlavuzu">
    <w:name w:val="Table Grid"/>
    <w:basedOn w:val="NormalTablo"/>
    <w:uiPriority w:val="39"/>
    <w:rsid w:val="00656850"/>
    <w:pPr>
      <w:spacing w:line="240" w:lineRule="auto"/>
    </w:pPr>
    <w:rPr>
      <w:rFonts w:asciiTheme="minorHAnsi" w:eastAsiaTheme="minorHAnsi" w:hAnsiTheme="minorHAnsi" w:cstheme="minorBid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semiHidden/>
    <w:unhideWhenUsed/>
    <w:rsid w:val="000B2E6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2E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2A986A49CC304BAA56FFCDEFF8A5BC" ma:contentTypeVersion="16" ma:contentTypeDescription="Yeni belge oluşturun." ma:contentTypeScope="" ma:versionID="2b4d31b589e744a933c19648d092aabe">
  <xsd:schema xmlns:xsd="http://www.w3.org/2001/XMLSchema" xmlns:xs="http://www.w3.org/2001/XMLSchema" xmlns:p="http://schemas.microsoft.com/office/2006/metadata/properties" xmlns:ns3="ac40e0a3-b6bd-4458-8c93-8145b009c707" xmlns:ns4="7c33479f-b2d8-4301-aef9-807a529a3f01" targetNamespace="http://schemas.microsoft.com/office/2006/metadata/properties" ma:root="true" ma:fieldsID="c3c5a612d2e88d47bd66a3273babb917" ns3:_="" ns4:_="">
    <xsd:import namespace="ac40e0a3-b6bd-4458-8c93-8145b009c707"/>
    <xsd:import namespace="7c33479f-b2d8-4301-aef9-807a529a3f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0e0a3-b6bd-4458-8c93-8145b009c7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3479f-b2d8-4301-aef9-807a529a3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33479f-b2d8-4301-aef9-807a529a3f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51645-C197-4110-85EA-0F1D44F8B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0e0a3-b6bd-4458-8c93-8145b009c707"/>
    <ds:schemaRef ds:uri="7c33479f-b2d8-4301-aef9-807a529a3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F1A3F-9E99-4982-93CE-08C42B90C2E4}">
  <ds:schemaRefs>
    <ds:schemaRef ds:uri="http://schemas.microsoft.com/office/2006/metadata/properties"/>
    <ds:schemaRef ds:uri="http://schemas.microsoft.com/office/infopath/2007/PartnerControls"/>
    <ds:schemaRef ds:uri="7c33479f-b2d8-4301-aef9-807a529a3f01"/>
  </ds:schemaRefs>
</ds:datastoreItem>
</file>

<file path=customXml/itemProps3.xml><?xml version="1.0" encoding="utf-8"?>
<ds:datastoreItem xmlns:ds="http://schemas.openxmlformats.org/officeDocument/2006/customXml" ds:itemID="{8B3CDCA3-B8F3-4E2A-BF67-9ECCBEC38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Gülra MELEK</dc:creator>
  <cp:lastModifiedBy>Beste BEKTAŞ</cp:lastModifiedBy>
  <cp:revision>3</cp:revision>
  <dcterms:created xsi:type="dcterms:W3CDTF">2025-04-22T08:00:00Z</dcterms:created>
  <dcterms:modified xsi:type="dcterms:W3CDTF">2025-04-22T08:00:00Z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0x010100512A986A49CC304BAA56FFCDEFF8A5BC</vt:lpwstr>
  </property>
</Properties>
</file>