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16893" w:rsidRDefault="00916893" w:rsidP="00916893">
            <w:r>
              <w:rPr>
                <w:rFonts w:ascii="Times New Roman" w:hAnsi="Times New Roman" w:cs="Times New Roman"/>
                <w:sz w:val="24"/>
                <w:szCs w:val="24"/>
              </w:rPr>
              <w:t>Teknoloji Transfer Ofisi Müdürü</w:t>
            </w:r>
          </w:p>
        </w:tc>
      </w:tr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327C4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916893" w:rsidRPr="001630D8" w:rsidRDefault="00916893" w:rsidP="0091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916893" w:rsidRPr="00B823CA" w:rsidTr="00B421EC">
        <w:trPr>
          <w:trHeight w:val="482"/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36F31" w:rsidRDefault="00D36F31" w:rsidP="00D36F31">
            <w:pPr>
              <w:pStyle w:val="NormalWeb"/>
            </w:pPr>
            <w:r>
              <w:t xml:space="preserve">Fikri Sınai </w:t>
            </w:r>
            <w:r w:rsidR="00F02EE1">
              <w:t xml:space="preserve">Mülkiyet </w:t>
            </w:r>
            <w:r>
              <w:t>Haklar</w:t>
            </w:r>
            <w:r w:rsidR="00F02EE1">
              <w:t>ı</w:t>
            </w:r>
            <w:r>
              <w:t xml:space="preserve"> Uzman Yardımcısı</w:t>
            </w:r>
          </w:p>
          <w:p w:rsidR="00916893" w:rsidRPr="006316E5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16893" w:rsidRPr="006316E5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Teknoloji Transfer Ofisi Müdürünün uygun gördüğü personel.</w:t>
            </w:r>
          </w:p>
        </w:tc>
      </w:tr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93" w:rsidRPr="00B823CA" w:rsidRDefault="00916893" w:rsidP="009168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16893" w:rsidRPr="00D36F31" w:rsidRDefault="00D36F31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F31">
              <w:rPr>
                <w:rFonts w:ascii="Times New Roman" w:hAnsi="Times New Roman" w:cs="Times New Roman"/>
                <w:sz w:val="24"/>
                <w:szCs w:val="24"/>
              </w:rPr>
              <w:t>Teknoloji Transfer Ofisi Müdürü; İstanbul Arel Üniversitesi bünyesinde üretilen bilgi, araştırma çıktıları ve teknolojilerin toplumsal ve ekonomik değere dönüştürülmesini sağlamak amacıyla yürütülen tüm Teknoloji Transfer Ofisi faaliyetlerini planlayan, koordine eden ve yöneten kişidir. Üniversite-sanayi iş birliklerinin geliştirilmesi, fikri ve sınai mülkiyet haklarının korunması ve ticarileştirilmesi, ulusal ve uluslararası araştırma-geliştirme ve yenilik destek programlarından etkin şekilde yararlanılması doğrultusunda süreçleri tasarlar, uygular ve ilgili birimler arasında koordinasyonu sağlar</w:t>
            </w:r>
          </w:p>
        </w:tc>
      </w:tr>
      <w:tr w:rsidR="00916893" w:rsidRPr="00B823CA" w:rsidTr="00B421EC">
        <w:trPr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Transfer Ofisini üniversite içinde ve üniversite dışında temsil etmek.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Rektörlük ve üst yönetim tarafından belirlenen stratejik hedefler doğrultusunda </w:t>
            </w:r>
            <w:proofErr w:type="spellStart"/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TTO’nun</w:t>
            </w:r>
            <w:proofErr w:type="spellEnd"/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kısa, orta ve uzun vadeli planlarını hazırlamak ve uygulanmasını sağlamak.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TTO’nun</w:t>
            </w:r>
            <w:proofErr w:type="spellEnd"/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faaliyet alanına giren proje destekleri, üniversite-sanayi iş birliği, girişimcilik, fikri ve sınai mülkiyet, ticarileştirme ve lisanslama süreçlerini planlamak, yürütmek ve koordine etmek.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Akademisyenler, araştırmacılar ve öğrenciler için ulusal ve uluslararası fon kaynakları, proje çağrıları, başvuru süreçleri ve proje yönetimi konularında bilgilendirme ve yönlendirme faaliyetlerini yürütmek.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TÜBİTAK, KOSGEB, Avrupa Birliği, kalkınma ajansları ve benzeri destek programlarını takip ederek üniversitenin bu programlardan etkin biçimde yararlanmasını sağlamak.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Üniversite-sanayi iş birliği kapsamında kamu kurumları, özel sektör, sivil toplum kuruluşları ve diğer paydaşlarla iş birlikleri geliştirmek; protokol, sözleşme ve ortak proje süreçlerini koordine etmek.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 ve sınai mülkiyet haklarına ilişkin başvuru, tescil, lisanslama, devir ve ticarileştirme süreçlerinin ilgili mevzuata uygun şekilde yürütülmesini sağlamak.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TTO bünyesinde yürütülen tüm faaliyetlerin izlenmesi, değerlendirilmesi ve raporlanmasını sağlamak; üst yönetime düzenli olarak bilgi sunmak.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TTO hizmet süreçlerinde görev alan proje ekipleri ve idari personelin etkin, verimli ve koordineli çalışmasını sağlamak.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TTO personelinin görev dağılımını yapmak, performansını izlemek ve mesleki gelişimlerine yönelik eğitim faaliyetlerini planlamak.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Üniversitenin girişimcilik ve yenilikçilik ekosistemini güçlendirmeye yönelik etkinlik, eğitim, seminer ve </w:t>
            </w:r>
            <w:proofErr w:type="spellStart"/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çalıştayların</w:t>
            </w:r>
            <w:proofErr w:type="spellEnd"/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düzenlenmesini sağlamak.</w:t>
            </w:r>
          </w:p>
          <w:p w:rsidR="00916893" w:rsidRPr="00D36F31" w:rsidRDefault="00D36F31" w:rsidP="00D36F31">
            <w:pPr>
              <w:pStyle w:val="ListeParagraf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mevzuat, yönetmelik ve üniversite iç düzenlemeleri takip ederek TTO faaliyetlerinin bu düzenlemelere uygun şekilde yürütülmesini sağlamak.</w:t>
            </w:r>
          </w:p>
        </w:tc>
      </w:tr>
      <w:tr w:rsidR="00916893" w:rsidRPr="00B823CA" w:rsidTr="00B421EC">
        <w:trPr>
          <w:trHeight w:val="1138"/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D36F31" w:rsidRDefault="00916893" w:rsidP="00D36F31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916893" w:rsidRPr="00D36F31" w:rsidRDefault="00D36F31" w:rsidP="00D36F31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bidi="tr-TR"/>
              </w:rPr>
            </w:pPr>
            <w:r w:rsidRPr="00D36F31">
              <w:rPr>
                <w:rFonts w:ascii="Times New Roman" w:hAnsi="Times New Roman" w:cs="Times New Roman"/>
                <w:sz w:val="24"/>
              </w:rPr>
              <w:t>Teknoloji transferi, Ar-Ge, proje yönetimi, üniversite-sanayi iş birliği veya benzeri alanlarda en az</w:t>
            </w:r>
            <w:r w:rsidRPr="00D36F3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36F31">
              <w:rPr>
                <w:rStyle w:val="Gl"/>
                <w:rFonts w:ascii="Times New Roman" w:hAnsi="Times New Roman" w:cs="Times New Roman"/>
                <w:b w:val="0"/>
                <w:sz w:val="24"/>
              </w:rPr>
              <w:t>3 yıl</w:t>
            </w:r>
            <w:r w:rsidRPr="00D36F31">
              <w:rPr>
                <w:rFonts w:ascii="Times New Roman" w:hAnsi="Times New Roman" w:cs="Times New Roman"/>
                <w:sz w:val="24"/>
              </w:rPr>
              <w:t xml:space="preserve"> deneyim sahibi olmak.</w:t>
            </w:r>
          </w:p>
          <w:p w:rsidR="00916893" w:rsidRPr="006316E5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93" w:rsidRPr="00B823CA" w:rsidTr="006316E5">
        <w:trPr>
          <w:trHeight w:val="1515"/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D36F31" w:rsidRPr="00D36F31" w:rsidRDefault="00D36F31" w:rsidP="00D36F31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Stratejik planlama ve organizasyon becerisi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yönetimi ve koordinasyon yetkinliği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Üniversite-sanayi iş birliği ve Ar-Ge süreçleri hakkında bilgi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 ve sınai mülkiyet mevzuatı hakkında temel bilgi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Etkili iletişim, temsil ve müzakere becerisi</w:t>
            </w:r>
          </w:p>
          <w:p w:rsidR="00D36F31" w:rsidRPr="00D36F31" w:rsidRDefault="00D36F31" w:rsidP="00D36F31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Analitik düşünme ve problem çözme yeteneği</w:t>
            </w:r>
          </w:p>
          <w:p w:rsidR="00916893" w:rsidRPr="00D36F31" w:rsidRDefault="00D36F31" w:rsidP="00D36F31">
            <w:pPr>
              <w:pStyle w:val="ListeParagraf"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F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yönetimi ve liderlik becerisi</w:t>
            </w:r>
          </w:p>
        </w:tc>
      </w:tr>
      <w:tr w:rsidR="00916893" w:rsidRPr="00B823CA" w:rsidTr="00BC3318">
        <w:trPr>
          <w:trHeight w:val="283"/>
          <w:jc w:val="center"/>
        </w:trPr>
        <w:tc>
          <w:tcPr>
            <w:tcW w:w="1976" w:type="dxa"/>
          </w:tcPr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916893" w:rsidRPr="00BC3318" w:rsidRDefault="00916893" w:rsidP="0091689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91689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916893" w:rsidRPr="00B823CA" w:rsidRDefault="00916893" w:rsidP="00916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916893" w:rsidRPr="00B823CA" w:rsidTr="00B421EC">
        <w:trPr>
          <w:jc w:val="center"/>
        </w:trPr>
        <w:tc>
          <w:tcPr>
            <w:tcW w:w="8646" w:type="dxa"/>
            <w:gridSpan w:val="2"/>
          </w:tcPr>
          <w:p w:rsidR="00916893" w:rsidRPr="00B823CA" w:rsidRDefault="00916893" w:rsidP="00916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916893" w:rsidRPr="00B823CA" w:rsidRDefault="00916893" w:rsidP="00916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916893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916893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9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916893" w:rsidRPr="00B823CA" w:rsidRDefault="00916893" w:rsidP="00916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91689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916893" w:rsidRPr="00B823CA" w:rsidRDefault="00916893" w:rsidP="009168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916893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916893" w:rsidRPr="00B823CA" w:rsidRDefault="00916893" w:rsidP="009168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A8" w:rsidRDefault="00E63BA8" w:rsidP="00610BF7">
      <w:pPr>
        <w:spacing w:after="0" w:line="240" w:lineRule="auto"/>
      </w:pPr>
      <w:r>
        <w:separator/>
      </w:r>
    </w:p>
  </w:endnote>
  <w:endnote w:type="continuationSeparator" w:id="0">
    <w:p w:rsidR="00E63BA8" w:rsidRDefault="00E63BA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27" w:rsidRDefault="000E74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E7427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E7427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27" w:rsidRDefault="000E74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A8" w:rsidRDefault="00E63BA8" w:rsidP="00610BF7">
      <w:pPr>
        <w:spacing w:after="0" w:line="240" w:lineRule="auto"/>
      </w:pPr>
      <w:r>
        <w:separator/>
      </w:r>
    </w:p>
  </w:footnote>
  <w:footnote w:type="continuationSeparator" w:id="0">
    <w:p w:rsidR="00E63BA8" w:rsidRDefault="00E63BA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27" w:rsidRDefault="000E74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284937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0E7427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 </w:t>
          </w:r>
          <w:proofErr w:type="gramStart"/>
          <w:r w:rsidR="000E7427" w:rsidRPr="000E74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GT.TTO</w:t>
          </w:r>
          <w:proofErr w:type="gramEnd"/>
          <w:r w:rsidR="000E7427" w:rsidRPr="000E74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.007</w:t>
          </w:r>
          <w:r w:rsidR="00953B6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91689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E74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0E7427" w:rsidRPr="000E74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Revizyon Tari</w:t>
          </w:r>
          <w:bookmarkStart w:id="0" w:name="_GoBack"/>
          <w:bookmarkEnd w:id="0"/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27" w:rsidRDefault="000E74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F7C0F"/>
    <w:multiLevelType w:val="hybridMultilevel"/>
    <w:tmpl w:val="3212338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86F11"/>
    <w:multiLevelType w:val="multilevel"/>
    <w:tmpl w:val="7A3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A2BB8"/>
    <w:multiLevelType w:val="hybridMultilevel"/>
    <w:tmpl w:val="BBDA09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73E6"/>
    <w:multiLevelType w:val="hybridMultilevel"/>
    <w:tmpl w:val="2BE2F0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E5675"/>
    <w:multiLevelType w:val="hybridMultilevel"/>
    <w:tmpl w:val="A4A6E7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5150D"/>
    <w:multiLevelType w:val="hybridMultilevel"/>
    <w:tmpl w:val="8D94E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715AD"/>
    <w:multiLevelType w:val="hybridMultilevel"/>
    <w:tmpl w:val="2426318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2C4"/>
    <w:multiLevelType w:val="hybridMultilevel"/>
    <w:tmpl w:val="7BB44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B4840"/>
    <w:multiLevelType w:val="hybridMultilevel"/>
    <w:tmpl w:val="1E8654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469AB"/>
    <w:multiLevelType w:val="multilevel"/>
    <w:tmpl w:val="4940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"/>
  </w:num>
  <w:num w:numId="4">
    <w:abstractNumId w:val="37"/>
  </w:num>
  <w:num w:numId="5">
    <w:abstractNumId w:val="10"/>
  </w:num>
  <w:num w:numId="6">
    <w:abstractNumId w:val="21"/>
  </w:num>
  <w:num w:numId="7">
    <w:abstractNumId w:val="12"/>
  </w:num>
  <w:num w:numId="8">
    <w:abstractNumId w:val="23"/>
  </w:num>
  <w:num w:numId="9">
    <w:abstractNumId w:val="19"/>
  </w:num>
  <w:num w:numId="10">
    <w:abstractNumId w:val="16"/>
  </w:num>
  <w:num w:numId="11">
    <w:abstractNumId w:val="34"/>
  </w:num>
  <w:num w:numId="12">
    <w:abstractNumId w:val="11"/>
  </w:num>
  <w:num w:numId="13">
    <w:abstractNumId w:val="20"/>
  </w:num>
  <w:num w:numId="14">
    <w:abstractNumId w:val="13"/>
  </w:num>
  <w:num w:numId="15">
    <w:abstractNumId w:val="27"/>
  </w:num>
  <w:num w:numId="16">
    <w:abstractNumId w:val="18"/>
  </w:num>
  <w:num w:numId="17">
    <w:abstractNumId w:val="6"/>
  </w:num>
  <w:num w:numId="18">
    <w:abstractNumId w:val="29"/>
  </w:num>
  <w:num w:numId="19">
    <w:abstractNumId w:val="0"/>
  </w:num>
  <w:num w:numId="20">
    <w:abstractNumId w:val="33"/>
  </w:num>
  <w:num w:numId="21">
    <w:abstractNumId w:val="15"/>
  </w:num>
  <w:num w:numId="22">
    <w:abstractNumId w:val="31"/>
  </w:num>
  <w:num w:numId="23">
    <w:abstractNumId w:val="22"/>
  </w:num>
  <w:num w:numId="24">
    <w:abstractNumId w:val="32"/>
  </w:num>
  <w:num w:numId="25">
    <w:abstractNumId w:val="30"/>
  </w:num>
  <w:num w:numId="26">
    <w:abstractNumId w:val="17"/>
  </w:num>
  <w:num w:numId="27">
    <w:abstractNumId w:val="25"/>
  </w:num>
  <w:num w:numId="28">
    <w:abstractNumId w:val="14"/>
  </w:num>
  <w:num w:numId="29">
    <w:abstractNumId w:val="2"/>
  </w:num>
  <w:num w:numId="30">
    <w:abstractNumId w:val="9"/>
  </w:num>
  <w:num w:numId="31">
    <w:abstractNumId w:val="4"/>
  </w:num>
  <w:num w:numId="32">
    <w:abstractNumId w:val="8"/>
  </w:num>
  <w:num w:numId="33">
    <w:abstractNumId w:val="26"/>
  </w:num>
  <w:num w:numId="34">
    <w:abstractNumId w:val="36"/>
  </w:num>
  <w:num w:numId="35">
    <w:abstractNumId w:val="35"/>
  </w:num>
  <w:num w:numId="36">
    <w:abstractNumId w:val="24"/>
  </w:num>
  <w:num w:numId="37">
    <w:abstractNumId w:val="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E7427"/>
    <w:rsid w:val="000F43C3"/>
    <w:rsid w:val="0011189D"/>
    <w:rsid w:val="0014591F"/>
    <w:rsid w:val="00175A03"/>
    <w:rsid w:val="00196F64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E4637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739E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316E5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16893"/>
    <w:rsid w:val="00924CAD"/>
    <w:rsid w:val="009325B4"/>
    <w:rsid w:val="00953B6D"/>
    <w:rsid w:val="00962ADC"/>
    <w:rsid w:val="00967AE7"/>
    <w:rsid w:val="009D1D42"/>
    <w:rsid w:val="009E5205"/>
    <w:rsid w:val="00A04B2D"/>
    <w:rsid w:val="00A22B81"/>
    <w:rsid w:val="00A25A91"/>
    <w:rsid w:val="00A33B3B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D5D20"/>
    <w:rsid w:val="00BE3F2E"/>
    <w:rsid w:val="00BF4096"/>
    <w:rsid w:val="00BF55A4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155F3"/>
    <w:rsid w:val="00D221CB"/>
    <w:rsid w:val="00D2231F"/>
    <w:rsid w:val="00D2657A"/>
    <w:rsid w:val="00D36F31"/>
    <w:rsid w:val="00D57C4C"/>
    <w:rsid w:val="00D67999"/>
    <w:rsid w:val="00D86D96"/>
    <w:rsid w:val="00D95AD4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63BA8"/>
    <w:rsid w:val="00E929E1"/>
    <w:rsid w:val="00EA157E"/>
    <w:rsid w:val="00EA47DA"/>
    <w:rsid w:val="00EA6BA7"/>
    <w:rsid w:val="00F02EE1"/>
    <w:rsid w:val="00F07A4A"/>
    <w:rsid w:val="00F1765C"/>
    <w:rsid w:val="00F3155A"/>
    <w:rsid w:val="00F41E00"/>
    <w:rsid w:val="00F84E96"/>
    <w:rsid w:val="00F9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1BDD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6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C27C-22EB-4F5B-B3E5-DB09A870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2026-02-05T11:36:00Z</dcterms:created>
  <dcterms:modified xsi:type="dcterms:W3CDTF">2026-02-17T13:03:00Z</dcterms:modified>
</cp:coreProperties>
</file>