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5E48" w:rsidRPr="00CE1EBE" w:rsidTr="004F1B3A">
        <w:tc>
          <w:tcPr>
            <w:tcW w:w="2268" w:type="dxa"/>
            <w:vAlign w:val="center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</w:tc>
        <w:tc>
          <w:tcPr>
            <w:tcW w:w="7938" w:type="dxa"/>
            <w:vAlign w:val="center"/>
          </w:tcPr>
          <w:p w:rsidR="00DE5E48" w:rsidRPr="007E4E79" w:rsidRDefault="00515023" w:rsidP="007E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Uluslararası </w:t>
            </w:r>
            <w:r w:rsidR="00881C8D">
              <w:rPr>
                <w:rFonts w:ascii="Times New Roman" w:hAnsi="Times New Roman" w:cs="Times New Roman"/>
                <w:sz w:val="24"/>
                <w:szCs w:val="24"/>
              </w:rPr>
              <w:t>Öğrenci Hizmetleri Danışmanı (Uzman)</w:t>
            </w:r>
          </w:p>
        </w:tc>
      </w:tr>
      <w:tr w:rsidR="00DE5E48" w:rsidRPr="00CE1EBE" w:rsidTr="004F1B3A">
        <w:tc>
          <w:tcPr>
            <w:tcW w:w="2268" w:type="dxa"/>
            <w:vAlign w:val="center"/>
          </w:tcPr>
          <w:p w:rsidR="00DE5E48" w:rsidRPr="004F1B3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  <w:vAlign w:val="center"/>
          </w:tcPr>
          <w:p w:rsidR="00DE5E48" w:rsidRPr="007E4E79" w:rsidRDefault="00515023" w:rsidP="007E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Uluslararası Tanıtım ve Öğrenci Temini Müdürü, Müdür Yardımcısı</w:t>
            </w:r>
          </w:p>
        </w:tc>
      </w:tr>
      <w:tr w:rsidR="00DE5E48" w:rsidRPr="00CE1EBE" w:rsidTr="004F1B3A">
        <w:trPr>
          <w:trHeight w:val="482"/>
        </w:trPr>
        <w:tc>
          <w:tcPr>
            <w:tcW w:w="2268" w:type="dxa"/>
            <w:vAlign w:val="center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7938" w:type="dxa"/>
            <w:vAlign w:val="center"/>
          </w:tcPr>
          <w:p w:rsidR="00DE5E48" w:rsidRPr="007E4E79" w:rsidRDefault="00515023" w:rsidP="007E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Uluslararası Tanıtım Ve Öğrenci Temini Uzman Yardımcısı</w:t>
            </w:r>
          </w:p>
        </w:tc>
      </w:tr>
      <w:tr w:rsidR="00DE5E48" w:rsidRPr="00CE1EBE" w:rsidTr="004F1B3A">
        <w:tc>
          <w:tcPr>
            <w:tcW w:w="2268" w:type="dxa"/>
            <w:vAlign w:val="center"/>
          </w:tcPr>
          <w:p w:rsidR="00DE5E48" w:rsidRPr="004F1B3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7938" w:type="dxa"/>
            <w:vAlign w:val="center"/>
          </w:tcPr>
          <w:p w:rsidR="00DE5E48" w:rsidRPr="007E4E79" w:rsidRDefault="00515023" w:rsidP="007E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Uluslararası Tanıtım ve Öğrenci Temini Müdürü</w:t>
            </w:r>
            <w:r w:rsidR="00DE5E48"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tarafından belirlenir</w:t>
            </w:r>
            <w:r w:rsidR="001552D8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DE5E48" w:rsidRPr="00CE1EBE" w:rsidTr="004F1B3A">
        <w:tc>
          <w:tcPr>
            <w:tcW w:w="2268" w:type="dxa"/>
            <w:vAlign w:val="center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4305E" w:rsidRPr="007E4E79" w:rsidRDefault="007E4E79" w:rsidP="007E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515023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niversitemize gelen aday öğrencilerin ve </w:t>
            </w:r>
            <w:proofErr w:type="gramStart"/>
            <w:r w:rsidR="00515023" w:rsidRPr="007E4E79"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  <w:proofErr w:type="gramEnd"/>
            <w:r w:rsidR="00515023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 kurumlardan gelen öğrencilerin Üniversite’ye k</w:t>
            </w: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abul işlemlerini gerçekleştirir. A</w:t>
            </w:r>
            <w:r w:rsidR="00515023" w:rsidRPr="007E4E79">
              <w:rPr>
                <w:rFonts w:ascii="Times New Roman" w:hAnsi="Times New Roman" w:cs="Times New Roman"/>
                <w:sz w:val="24"/>
                <w:szCs w:val="24"/>
              </w:rPr>
              <w:t>day öğrencilerin Üniversite’ye kabul edilebilirliğini ve Türkiye Cumhuriyeti Dış İlişkiler Temsilciliği kabul şartlarını sağlamaları için aday öğrencilerin akademik uyumu</w:t>
            </w: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nu inceleyip değe</w:t>
            </w:r>
            <w:bookmarkStart w:id="0" w:name="_GoBack"/>
            <w:bookmarkEnd w:id="0"/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rlendirir. Ofis</w:t>
            </w:r>
            <w:r w:rsidR="00515023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 iş akışını hafifletmek ve rutin idari süreçleri otomatikleştirmek için sistem ve süreçlerin geliştirilmesine yardımcı olarak, personelin </w:t>
            </w:r>
            <w:proofErr w:type="gramStart"/>
            <w:r w:rsidR="00515023" w:rsidRPr="007E4E79">
              <w:rPr>
                <w:rFonts w:ascii="Times New Roman" w:hAnsi="Times New Roman" w:cs="Times New Roman"/>
                <w:sz w:val="24"/>
                <w:szCs w:val="24"/>
              </w:rPr>
              <w:t>departmanın</w:t>
            </w:r>
            <w:proofErr w:type="gramEnd"/>
            <w:r w:rsidR="00515023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 misyonunu yerine getirme becerisini geliştirir.</w:t>
            </w:r>
          </w:p>
          <w:p w:rsidR="007E4E79" w:rsidRPr="007E4E79" w:rsidRDefault="007E4E79" w:rsidP="007E4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1EBE" w:rsidTr="004F1B3A">
        <w:tc>
          <w:tcPr>
            <w:tcW w:w="2268" w:type="dxa"/>
            <w:vAlign w:val="center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  <w:vAlign w:val="center"/>
          </w:tcPr>
          <w:p w:rsidR="00515023" w:rsidRPr="007E4E79" w:rsidRDefault="00515023" w:rsidP="007E4E79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Uluslararası öğrenci başvuru sistemi üzerinde ç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>alışmak ve yöneticisine iletmek,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Kabul edilen uluslararası öğrencilerin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 kabul mektuplarını hazırlanmak,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Uluslararası öğrencilerin kayıt süreç 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>koordinasyonunu sağlamak,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Potansiyel uluslararası öğrenciler ve yakınla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>rının sorularını cevaplandırmak,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Yurtiçi ve yurtdışından öğrenci temini yapılabilecek okul, dershane, dil okulu vb. kurum ve kuruluşların araştırmalarını gerçekleştirmek ve yönetici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>sine raporlamak,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Üniversitenin uluslararası öğrenci temini hususunda katılım gösterdiği yurtiçi ve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 yurtdışı fuarlarında yer almak,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Uluslararası öğrencilerin kurum içi birimler ar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>asında koordinasyonunu sağlamak,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Birim faaliyetleriyle ilgili tüm güncel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 gelişmeleri takip etmek,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Uluslararası öğrenci başvuru değerlendirme </w:t>
            </w:r>
            <w:r w:rsidR="007E4E79">
              <w:rPr>
                <w:rFonts w:ascii="Times New Roman" w:hAnsi="Times New Roman" w:cs="Times New Roman"/>
                <w:sz w:val="24"/>
                <w:szCs w:val="24"/>
              </w:rPr>
              <w:t>sonuçlarını öğrencilere iletmek.</w:t>
            </w:r>
          </w:p>
          <w:p w:rsidR="00321829" w:rsidRPr="007E4E79" w:rsidRDefault="00321829" w:rsidP="007E4E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1EBE" w:rsidTr="004F1B3A">
        <w:trPr>
          <w:trHeight w:val="1138"/>
        </w:trPr>
        <w:tc>
          <w:tcPr>
            <w:tcW w:w="2268" w:type="dxa"/>
            <w:vAlign w:val="center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7938" w:type="dxa"/>
            <w:vAlign w:val="center"/>
          </w:tcPr>
          <w:p w:rsidR="00DE5E48" w:rsidRPr="007E4E79" w:rsidRDefault="00DE5E48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Lisans </w:t>
            </w:r>
            <w:r w:rsidR="00515023"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ve üzeri mezuniyet </w:t>
            </w:r>
            <w:r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derecesi gereklidir,</w:t>
            </w:r>
          </w:p>
          <w:p w:rsidR="008645EA" w:rsidRPr="007E4E79" w:rsidRDefault="00DE5E48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 w:rsidR="00A149B8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ilişkili en az 3</w:t>
            </w:r>
            <w:r w:rsidR="007E4E79"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CFC" w:rsidRPr="00CE1EBE" w:rsidTr="004F1B3A">
        <w:trPr>
          <w:trHeight w:val="1388"/>
        </w:trPr>
        <w:tc>
          <w:tcPr>
            <w:tcW w:w="2268" w:type="dxa"/>
            <w:vAlign w:val="center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7E4E79" w:rsidRPr="007E4E79" w:rsidRDefault="007E4E79" w:rsidP="007E4E79">
            <w:p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Microsoft Office Programları</w:t>
            </w:r>
          </w:p>
          <w:p w:rsidR="007E4E79" w:rsidRPr="007E4E79" w:rsidRDefault="007E4E79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İngilizce dil bilgisine sahip, tercihen ek olarak Arapça, Rusça ya da Farsça tercih edilir,</w:t>
            </w: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İnsan ilişkilerinde iyi, süreç yönetiminde objektif ve adil olmak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,</w:t>
            </w: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Etkin iletişim (kişisel, kişilerarası, örgütsel) teknikleri bilgi ve uygulama becerisi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,</w:t>
            </w: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lastRenderedPageBreak/>
              <w:t>Yurtiçi ve Yurtdışı seyahat engeli olmayan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,</w:t>
            </w: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Genel planlama ve organizasyon becerisi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,</w:t>
            </w: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Çalışma zamanını etkili ve verimli kullanmak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,</w:t>
            </w: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Ekip çalışmasına yatkın olmak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,</w:t>
            </w:r>
          </w:p>
          <w:p w:rsidR="0032182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 Sınıfı Ehliyet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.</w:t>
            </w:r>
          </w:p>
          <w:p w:rsidR="007E4E79" w:rsidRPr="007E4E79" w:rsidRDefault="007E4E79" w:rsidP="007E4E7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CE1EBE" w:rsidTr="004F1B3A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A74CFC" w:rsidRPr="00C232BA" w:rsidRDefault="00A74CFC" w:rsidP="00E42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CE1EBE" w:rsidTr="004F1B3A">
        <w:tc>
          <w:tcPr>
            <w:tcW w:w="10206" w:type="dxa"/>
            <w:gridSpan w:val="2"/>
            <w:vAlign w:val="center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A74CFC" w:rsidRPr="00CE1EBE" w:rsidTr="004F1B3A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CE1EBE" w:rsidTr="004F1B3A">
        <w:tc>
          <w:tcPr>
            <w:tcW w:w="10206" w:type="dxa"/>
            <w:gridSpan w:val="2"/>
            <w:shd w:val="clear" w:color="auto" w:fill="FFFFFF" w:themeFill="background1"/>
            <w:vAlign w:val="center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56" w:rsidRDefault="002F3656" w:rsidP="00610BF7">
      <w:pPr>
        <w:spacing w:after="0" w:line="240" w:lineRule="auto"/>
      </w:pPr>
      <w:r>
        <w:separator/>
      </w:r>
    </w:p>
  </w:endnote>
  <w:endnote w:type="continuationSeparator" w:id="0">
    <w:p w:rsidR="002F3656" w:rsidRDefault="002F3656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1B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1B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56" w:rsidRDefault="002F3656" w:rsidP="00610BF7">
      <w:pPr>
        <w:spacing w:after="0" w:line="240" w:lineRule="auto"/>
      </w:pPr>
      <w:r>
        <w:separator/>
      </w:r>
    </w:p>
  </w:footnote>
  <w:footnote w:type="continuationSeparator" w:id="0">
    <w:p w:rsidR="002F3656" w:rsidRDefault="002F3656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5162509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881C8D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881C8D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GT.UÖT</w:t>
          </w:r>
          <w:proofErr w:type="gramEnd"/>
          <w:r w:rsidR="00881C8D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.008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4F1B3A" w:rsidRPr="004F1B3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4F1B3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4F1B3A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582754F"/>
    <w:multiLevelType w:val="hybridMultilevel"/>
    <w:tmpl w:val="933A8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E643C">
      <w:numFmt w:val="bullet"/>
      <w:lvlText w:val="•"/>
      <w:lvlJc w:val="left"/>
      <w:pPr>
        <w:ind w:left="1785" w:hanging="705"/>
      </w:pPr>
      <w:rPr>
        <w:rFonts w:ascii="Calibri" w:eastAsia="Tahoma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90388"/>
    <w:multiLevelType w:val="hybridMultilevel"/>
    <w:tmpl w:val="54BAB9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B2CB7"/>
    <w:multiLevelType w:val="hybridMultilevel"/>
    <w:tmpl w:val="920A26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1462A"/>
    <w:multiLevelType w:val="hybridMultilevel"/>
    <w:tmpl w:val="D6B8E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4"/>
  </w:num>
  <w:num w:numId="7">
    <w:abstractNumId w:val="6"/>
  </w:num>
  <w:num w:numId="8">
    <w:abstractNumId w:val="16"/>
  </w:num>
  <w:num w:numId="9">
    <w:abstractNumId w:val="12"/>
  </w:num>
  <w:num w:numId="10">
    <w:abstractNumId w:val="10"/>
  </w:num>
  <w:num w:numId="11">
    <w:abstractNumId w:val="26"/>
  </w:num>
  <w:num w:numId="12">
    <w:abstractNumId w:val="5"/>
  </w:num>
  <w:num w:numId="13">
    <w:abstractNumId w:val="13"/>
  </w:num>
  <w:num w:numId="14">
    <w:abstractNumId w:val="7"/>
  </w:num>
  <w:num w:numId="15">
    <w:abstractNumId w:val="18"/>
  </w:num>
  <w:num w:numId="16">
    <w:abstractNumId w:val="11"/>
  </w:num>
  <w:num w:numId="17">
    <w:abstractNumId w:val="3"/>
  </w:num>
  <w:num w:numId="18">
    <w:abstractNumId w:val="20"/>
  </w:num>
  <w:num w:numId="19">
    <w:abstractNumId w:val="0"/>
  </w:num>
  <w:num w:numId="20">
    <w:abstractNumId w:val="25"/>
  </w:num>
  <w:num w:numId="21">
    <w:abstractNumId w:val="8"/>
  </w:num>
  <w:num w:numId="22">
    <w:abstractNumId w:val="22"/>
  </w:num>
  <w:num w:numId="23">
    <w:abstractNumId w:val="15"/>
  </w:num>
  <w:num w:numId="24">
    <w:abstractNumId w:val="23"/>
  </w:num>
  <w:num w:numId="25">
    <w:abstractNumId w:val="21"/>
  </w:num>
  <w:num w:numId="26">
    <w:abstractNumId w:val="17"/>
  </w:num>
  <w:num w:numId="27">
    <w:abstractNumId w:val="2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3BED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552D8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F3656"/>
    <w:rsid w:val="002F6E99"/>
    <w:rsid w:val="003145EA"/>
    <w:rsid w:val="003174FB"/>
    <w:rsid w:val="00321829"/>
    <w:rsid w:val="00343EE8"/>
    <w:rsid w:val="003804F3"/>
    <w:rsid w:val="00395DF8"/>
    <w:rsid w:val="003960A9"/>
    <w:rsid w:val="00396F95"/>
    <w:rsid w:val="003C592E"/>
    <w:rsid w:val="003F04DE"/>
    <w:rsid w:val="00407B74"/>
    <w:rsid w:val="00424A9C"/>
    <w:rsid w:val="004A4DB9"/>
    <w:rsid w:val="004C1001"/>
    <w:rsid w:val="004D5E68"/>
    <w:rsid w:val="004F1B3A"/>
    <w:rsid w:val="00504919"/>
    <w:rsid w:val="0050647B"/>
    <w:rsid w:val="00515023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7E4E79"/>
    <w:rsid w:val="00804C40"/>
    <w:rsid w:val="00814E3B"/>
    <w:rsid w:val="00817609"/>
    <w:rsid w:val="00837058"/>
    <w:rsid w:val="00850DE3"/>
    <w:rsid w:val="008645EA"/>
    <w:rsid w:val="00881C8D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149B8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522DC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57C4C"/>
    <w:rsid w:val="00D67999"/>
    <w:rsid w:val="00D86D96"/>
    <w:rsid w:val="00D973C8"/>
    <w:rsid w:val="00DB016A"/>
    <w:rsid w:val="00DC132E"/>
    <w:rsid w:val="00DE5E48"/>
    <w:rsid w:val="00DF6DF1"/>
    <w:rsid w:val="00E033BB"/>
    <w:rsid w:val="00E210EC"/>
    <w:rsid w:val="00E35F59"/>
    <w:rsid w:val="00E42F21"/>
    <w:rsid w:val="00E929E1"/>
    <w:rsid w:val="00EA47DA"/>
    <w:rsid w:val="00EA6BA7"/>
    <w:rsid w:val="00F07A4A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61B6B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2363-3B34-4585-B9E5-9484E668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2024-02-20T09:03:00Z</cp:lastPrinted>
  <dcterms:created xsi:type="dcterms:W3CDTF">2025-12-29T17:33:00Z</dcterms:created>
  <dcterms:modified xsi:type="dcterms:W3CDTF">2026-03-16T07:35:00Z</dcterms:modified>
</cp:coreProperties>
</file>