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4A1" w:rsidRPr="00812F90" w:rsidRDefault="005114A1" w:rsidP="001411DE">
      <w:pPr>
        <w:jc w:val="both"/>
        <w:rPr>
          <w:b/>
          <w:sz w:val="22"/>
          <w:szCs w:val="22"/>
          <w:lang w:val="en-US"/>
        </w:rPr>
      </w:pPr>
    </w:p>
    <w:p w:rsidR="005114A1" w:rsidRPr="00812F90" w:rsidRDefault="005114A1" w:rsidP="003B6F55">
      <w:pPr>
        <w:jc w:val="center"/>
        <w:rPr>
          <w:b/>
          <w:sz w:val="22"/>
          <w:szCs w:val="22"/>
          <w:lang w:val="en-US"/>
        </w:rPr>
      </w:pPr>
      <w:r w:rsidRPr="00812F90">
        <w:rPr>
          <w:noProof/>
          <w:color w:val="0000FF"/>
          <w:sz w:val="22"/>
          <w:szCs w:val="22"/>
          <w:lang w:eastAsia="tr-TR"/>
        </w:rPr>
        <w:drawing>
          <wp:inline distT="0" distB="0" distL="0" distR="0">
            <wp:extent cx="1524000" cy="1455420"/>
            <wp:effectExtent l="0" t="0" r="0" b="0"/>
            <wp:docPr id="1" name="Resim 1" descr="https://encrypted-tbn2.gstatic.com/images?q=tbn:ANd9GcRFKPFIxXnHaXRc4KJSfTOfpVlPc-JBL74fPZn4rsImsP8BVliRw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2.gstatic.com/images?q=tbn:ANd9GcRFKPFIxXnHaXRc4KJSfTOfpVlPc-JBL74fPZn4rsImsP8BVliR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455420"/>
                    </a:xfrm>
                    <a:prstGeom prst="rect">
                      <a:avLst/>
                    </a:prstGeom>
                    <a:noFill/>
                    <a:ln>
                      <a:noFill/>
                    </a:ln>
                  </pic:spPr>
                </pic:pic>
              </a:graphicData>
            </a:graphic>
          </wp:inline>
        </w:drawing>
      </w:r>
    </w:p>
    <w:p w:rsidR="005114A1" w:rsidRPr="00812F90" w:rsidRDefault="005114A1" w:rsidP="001411DE">
      <w:pPr>
        <w:jc w:val="both"/>
        <w:rPr>
          <w:b/>
          <w:sz w:val="22"/>
          <w:szCs w:val="22"/>
          <w:lang w:val="en-US"/>
        </w:rPr>
      </w:pPr>
      <w:bookmarkStart w:id="0" w:name="_GoBack"/>
      <w:bookmarkEnd w:id="0"/>
    </w:p>
    <w:p w:rsidR="005114A1" w:rsidRPr="00812F90" w:rsidRDefault="005114A1" w:rsidP="003B6F55">
      <w:pPr>
        <w:jc w:val="center"/>
        <w:rPr>
          <w:b/>
          <w:sz w:val="22"/>
          <w:szCs w:val="22"/>
          <w:lang w:val="en-US"/>
        </w:rPr>
      </w:pPr>
      <w:r w:rsidRPr="00812F90">
        <w:rPr>
          <w:b/>
          <w:sz w:val="22"/>
          <w:szCs w:val="22"/>
          <w:lang w:val="en-US"/>
        </w:rPr>
        <w:t>İSTANBUL AREL ÜNİVERSİTESİ</w:t>
      </w:r>
    </w:p>
    <w:p w:rsidR="005114A1" w:rsidRPr="00812F90" w:rsidRDefault="005114A1" w:rsidP="001411DE">
      <w:pPr>
        <w:jc w:val="both"/>
        <w:rPr>
          <w:b/>
          <w:sz w:val="22"/>
          <w:szCs w:val="22"/>
          <w:lang w:val="en-US"/>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F01441" w:rsidP="003B6F55">
      <w:pPr>
        <w:jc w:val="right"/>
        <w:rPr>
          <w:sz w:val="22"/>
          <w:szCs w:val="22"/>
        </w:rPr>
      </w:pPr>
      <w:r w:rsidRPr="00812F90">
        <w:rPr>
          <w:sz w:val="22"/>
          <w:szCs w:val="22"/>
        </w:rPr>
        <w:t>…/…/…</w:t>
      </w:r>
    </w:p>
    <w:p w:rsidR="005114A1" w:rsidRPr="00812F90" w:rsidRDefault="005114A1" w:rsidP="001411DE">
      <w:pPr>
        <w:jc w:val="both"/>
        <w:rPr>
          <w:sz w:val="22"/>
          <w:szCs w:val="22"/>
        </w:rPr>
      </w:pPr>
    </w:p>
    <w:p w:rsidR="005114A1" w:rsidRPr="00200977" w:rsidRDefault="005114A1" w:rsidP="001411DE">
      <w:pPr>
        <w:jc w:val="both"/>
        <w:rPr>
          <w:sz w:val="24"/>
          <w:szCs w:val="24"/>
        </w:rPr>
      </w:pPr>
    </w:p>
    <w:p w:rsidR="005114A1" w:rsidRPr="00200977" w:rsidRDefault="005114A1" w:rsidP="001411DE">
      <w:pPr>
        <w:jc w:val="both"/>
        <w:rPr>
          <w:sz w:val="24"/>
          <w:szCs w:val="24"/>
        </w:rPr>
      </w:pPr>
      <w:r w:rsidRPr="00200977">
        <w:rPr>
          <w:sz w:val="24"/>
          <w:szCs w:val="24"/>
        </w:rPr>
        <w:t>Sayın Öğretim Üyesi,</w:t>
      </w: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r w:rsidRPr="00200977">
        <w:rPr>
          <w:sz w:val="24"/>
          <w:szCs w:val="24"/>
          <w:lang w:val="en-US"/>
        </w:rPr>
        <w:t xml:space="preserve">Üniversitemiz Bilimsel Araştırma Projeleri kapsamında değerlendirilmek üzere sunmuş olduğunuz  araştırma projenizin  ekteki sözleşme metninde belirtilen bütçe ve süre ile desteklenmesine karar verilmiştir. Projenizi ekteki proje sözleşmesi çerçevesinde gerçekleştirebileceğinizi kabul ediyorsanız, sözleşmeyi bir ay içerisinde imzalayarak BAP Komisyonu Başkanlığına iletmeniz gerekmektedir; bu süre içerisinde sözleşmeyi imzalamamanız durumunda proje önerinizi geri çektiğiniz kabul edilecektir. </w:t>
      </w: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r w:rsidRPr="00200977">
        <w:rPr>
          <w:sz w:val="24"/>
          <w:szCs w:val="24"/>
          <w:lang w:val="en-US"/>
        </w:rPr>
        <w:t>Gereği için bilgilerinizi rica ederim.</w:t>
      </w: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p>
    <w:p w:rsidR="005114A1" w:rsidRPr="00200977" w:rsidRDefault="005114A1" w:rsidP="001411DE">
      <w:pPr>
        <w:jc w:val="both"/>
        <w:rPr>
          <w:sz w:val="24"/>
          <w:szCs w:val="24"/>
          <w:lang w:val="en-US"/>
        </w:rPr>
      </w:pPr>
      <w:r w:rsidRPr="00200977">
        <w:rPr>
          <w:sz w:val="24"/>
          <w:szCs w:val="24"/>
          <w:lang w:val="en-US"/>
        </w:rPr>
        <w:t xml:space="preserve">Prof. Dr. </w:t>
      </w:r>
      <w:r w:rsidR="00E929BE" w:rsidRPr="00200977">
        <w:rPr>
          <w:sz w:val="24"/>
          <w:szCs w:val="24"/>
          <w:lang w:val="en-US"/>
        </w:rPr>
        <w:t>Hüseyin GÜN</w:t>
      </w:r>
    </w:p>
    <w:p w:rsidR="005114A1" w:rsidRPr="00200977" w:rsidRDefault="005114A1" w:rsidP="001411DE">
      <w:pPr>
        <w:jc w:val="both"/>
        <w:rPr>
          <w:sz w:val="24"/>
          <w:szCs w:val="24"/>
          <w:lang w:val="en-US"/>
        </w:rPr>
      </w:pPr>
      <w:r w:rsidRPr="00200977">
        <w:rPr>
          <w:sz w:val="24"/>
          <w:szCs w:val="24"/>
          <w:lang w:val="en-US"/>
        </w:rPr>
        <w:t xml:space="preserve">Bilimsel Araştırme Projeleri Komisyonu Başkanı </w:t>
      </w:r>
    </w:p>
    <w:p w:rsidR="005114A1" w:rsidRPr="00200977" w:rsidRDefault="005114A1" w:rsidP="001411DE">
      <w:pPr>
        <w:jc w:val="both"/>
        <w:rPr>
          <w:sz w:val="24"/>
          <w:szCs w:val="24"/>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Default="005114A1" w:rsidP="001411DE">
      <w:pPr>
        <w:jc w:val="both"/>
        <w:rPr>
          <w:sz w:val="22"/>
          <w:szCs w:val="22"/>
        </w:rPr>
      </w:pPr>
    </w:p>
    <w:p w:rsidR="00812F90" w:rsidRDefault="00812F90" w:rsidP="001411DE">
      <w:pPr>
        <w:jc w:val="both"/>
        <w:rPr>
          <w:sz w:val="22"/>
          <w:szCs w:val="22"/>
        </w:rPr>
      </w:pPr>
    </w:p>
    <w:p w:rsidR="00812F90" w:rsidRDefault="00812F90" w:rsidP="001411DE">
      <w:pPr>
        <w:jc w:val="both"/>
        <w:rPr>
          <w:sz w:val="22"/>
          <w:szCs w:val="22"/>
        </w:rPr>
      </w:pPr>
    </w:p>
    <w:p w:rsidR="00812F90" w:rsidRDefault="00812F90" w:rsidP="001411DE">
      <w:pPr>
        <w:jc w:val="both"/>
        <w:rPr>
          <w:sz w:val="22"/>
          <w:szCs w:val="22"/>
        </w:rPr>
      </w:pPr>
    </w:p>
    <w:p w:rsidR="00812F90" w:rsidRDefault="00812F90" w:rsidP="001411DE">
      <w:pPr>
        <w:jc w:val="both"/>
        <w:rPr>
          <w:sz w:val="22"/>
          <w:szCs w:val="22"/>
        </w:rPr>
      </w:pPr>
    </w:p>
    <w:p w:rsidR="00812F90" w:rsidRDefault="00812F90" w:rsidP="001411DE">
      <w:pPr>
        <w:jc w:val="both"/>
        <w:rPr>
          <w:sz w:val="22"/>
          <w:szCs w:val="22"/>
        </w:rPr>
      </w:pPr>
    </w:p>
    <w:p w:rsidR="00812F90" w:rsidRPr="00812F90" w:rsidRDefault="00812F90"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812F90">
      <w:pPr>
        <w:jc w:val="right"/>
        <w:rPr>
          <w:b/>
          <w:sz w:val="22"/>
          <w:szCs w:val="22"/>
        </w:rPr>
      </w:pPr>
      <w:r w:rsidRPr="00812F90">
        <w:rPr>
          <w:sz w:val="22"/>
          <w:szCs w:val="22"/>
        </w:rPr>
        <w:tab/>
      </w:r>
      <w:r w:rsidRPr="00812F90">
        <w:rPr>
          <w:sz w:val="22"/>
          <w:szCs w:val="22"/>
        </w:rPr>
        <w:tab/>
      </w:r>
      <w:r w:rsidRPr="00812F90">
        <w:rPr>
          <w:sz w:val="22"/>
          <w:szCs w:val="22"/>
        </w:rPr>
        <w:tab/>
      </w:r>
      <w:r w:rsidRPr="00812F90">
        <w:rPr>
          <w:sz w:val="22"/>
          <w:szCs w:val="22"/>
        </w:rPr>
        <w:tab/>
      </w:r>
      <w:r w:rsidRPr="00812F90">
        <w:rPr>
          <w:sz w:val="22"/>
          <w:szCs w:val="22"/>
        </w:rPr>
        <w:tab/>
      </w:r>
      <w:r w:rsidRPr="00812F90">
        <w:rPr>
          <w:sz w:val="22"/>
          <w:szCs w:val="22"/>
        </w:rPr>
        <w:tab/>
      </w:r>
      <w:r w:rsidRPr="00812F90">
        <w:rPr>
          <w:b/>
          <w:sz w:val="22"/>
          <w:szCs w:val="22"/>
        </w:rPr>
        <w:t xml:space="preserve"> EK-3</w:t>
      </w: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r w:rsidRPr="00812F90">
        <w:rPr>
          <w:noProof/>
          <w:sz w:val="22"/>
          <w:szCs w:val="22"/>
          <w:lang w:eastAsia="tr-TR"/>
        </w:rPr>
        <w:drawing>
          <wp:anchor distT="0" distB="0" distL="114300" distR="114300" simplePos="0" relativeHeight="251659264" behindDoc="0" locked="0" layoutInCell="1" allowOverlap="1">
            <wp:simplePos x="0" y="0"/>
            <wp:positionH relativeFrom="column">
              <wp:posOffset>2171065</wp:posOffset>
            </wp:positionH>
            <wp:positionV relativeFrom="paragraph">
              <wp:posOffset>-618490</wp:posOffset>
            </wp:positionV>
            <wp:extent cx="1485900" cy="1485900"/>
            <wp:effectExtent l="0" t="0" r="0" b="0"/>
            <wp:wrapNone/>
            <wp:docPr id="2" name="Resim 2" descr="İstanbul Arel Üniversitesi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nbul Arel Üniversitesi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4A1" w:rsidRPr="00812F90" w:rsidRDefault="005114A1" w:rsidP="001411DE">
      <w:pPr>
        <w:jc w:val="both"/>
        <w:rPr>
          <w:sz w:val="22"/>
          <w:szCs w:val="22"/>
        </w:rPr>
      </w:pPr>
    </w:p>
    <w:p w:rsidR="005114A1" w:rsidRPr="00812F90" w:rsidRDefault="005114A1" w:rsidP="001411DE">
      <w:pPr>
        <w:jc w:val="both"/>
        <w:rPr>
          <w:b/>
          <w:sz w:val="22"/>
          <w:szCs w:val="22"/>
        </w:rPr>
      </w:pPr>
    </w:p>
    <w:p w:rsidR="005114A1" w:rsidRDefault="005114A1" w:rsidP="001411DE">
      <w:pPr>
        <w:jc w:val="both"/>
        <w:rPr>
          <w:b/>
          <w:sz w:val="22"/>
          <w:szCs w:val="22"/>
        </w:rPr>
      </w:pPr>
    </w:p>
    <w:p w:rsidR="003C4446" w:rsidRDefault="003C4446" w:rsidP="001411DE">
      <w:pPr>
        <w:jc w:val="both"/>
        <w:rPr>
          <w:b/>
          <w:sz w:val="22"/>
          <w:szCs w:val="22"/>
        </w:rPr>
      </w:pPr>
    </w:p>
    <w:p w:rsidR="003C4446" w:rsidRPr="00812F90" w:rsidRDefault="003C4446" w:rsidP="001411DE">
      <w:pPr>
        <w:jc w:val="both"/>
        <w:rPr>
          <w:b/>
          <w:sz w:val="22"/>
          <w:szCs w:val="22"/>
        </w:rPr>
      </w:pPr>
    </w:p>
    <w:p w:rsidR="005114A1" w:rsidRPr="00812F90" w:rsidRDefault="005114A1" w:rsidP="001411DE">
      <w:pPr>
        <w:jc w:val="both"/>
        <w:rPr>
          <w:b/>
          <w:sz w:val="22"/>
          <w:szCs w:val="22"/>
        </w:rPr>
      </w:pPr>
    </w:p>
    <w:p w:rsidR="005114A1" w:rsidRPr="00812F90" w:rsidRDefault="005114A1" w:rsidP="00A5411C">
      <w:pPr>
        <w:jc w:val="center"/>
        <w:rPr>
          <w:b/>
          <w:sz w:val="22"/>
          <w:szCs w:val="22"/>
        </w:rPr>
      </w:pPr>
      <w:r w:rsidRPr="00812F90">
        <w:rPr>
          <w:b/>
          <w:sz w:val="22"/>
          <w:szCs w:val="22"/>
        </w:rPr>
        <w:t>İSTANBUL AREL ÜNİVERSİTESİ</w:t>
      </w:r>
    </w:p>
    <w:p w:rsidR="005114A1" w:rsidRPr="00812F90" w:rsidRDefault="005114A1" w:rsidP="00A5411C">
      <w:pPr>
        <w:jc w:val="center"/>
        <w:rPr>
          <w:b/>
          <w:sz w:val="22"/>
          <w:szCs w:val="22"/>
        </w:rPr>
      </w:pPr>
      <w:r w:rsidRPr="00812F90">
        <w:rPr>
          <w:b/>
          <w:sz w:val="22"/>
          <w:szCs w:val="22"/>
        </w:rPr>
        <w:t xml:space="preserve">BİLİMSEL ARAŞTIRMA PROJELERİ </w:t>
      </w:r>
      <w:r w:rsidR="003C4446">
        <w:rPr>
          <w:b/>
          <w:sz w:val="22"/>
          <w:szCs w:val="22"/>
        </w:rPr>
        <w:t>SÖZLEŞMESİ</w:t>
      </w:r>
    </w:p>
    <w:p w:rsidR="005114A1" w:rsidRPr="00812F90" w:rsidRDefault="005114A1" w:rsidP="001411DE">
      <w:pPr>
        <w:jc w:val="both"/>
        <w:rPr>
          <w:b/>
          <w:sz w:val="22"/>
          <w:szCs w:val="22"/>
        </w:rPr>
      </w:pPr>
    </w:p>
    <w:p w:rsidR="005114A1" w:rsidRPr="00812F90" w:rsidRDefault="005114A1" w:rsidP="001411DE">
      <w:pPr>
        <w:jc w:val="both"/>
        <w:rPr>
          <w:b/>
          <w:sz w:val="22"/>
          <w:szCs w:val="22"/>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2835"/>
        <w:gridCol w:w="4927"/>
      </w:tblGrid>
      <w:tr w:rsidR="005114A1" w:rsidRPr="00812F90" w:rsidTr="002D652E">
        <w:trPr>
          <w:trHeight w:val="529"/>
        </w:trPr>
        <w:tc>
          <w:tcPr>
            <w:tcW w:w="4361" w:type="dxa"/>
            <w:gridSpan w:val="2"/>
            <w:shd w:val="clear" w:color="auto" w:fill="D9D9D9"/>
            <w:vAlign w:val="center"/>
          </w:tcPr>
          <w:p w:rsidR="005114A1" w:rsidRPr="00812F90" w:rsidRDefault="005114A1" w:rsidP="001411DE">
            <w:pPr>
              <w:jc w:val="both"/>
              <w:rPr>
                <w:b/>
                <w:sz w:val="22"/>
                <w:szCs w:val="22"/>
                <w:lang w:val="en-US"/>
              </w:rPr>
            </w:pPr>
            <w:r w:rsidRPr="00812F90">
              <w:rPr>
                <w:b/>
                <w:sz w:val="22"/>
                <w:szCs w:val="22"/>
                <w:lang w:val="en-US"/>
              </w:rPr>
              <w:t>Proje No</w:t>
            </w:r>
          </w:p>
        </w:tc>
        <w:tc>
          <w:tcPr>
            <w:tcW w:w="4927" w:type="dxa"/>
            <w:shd w:val="clear" w:color="auto" w:fill="D9D9D9"/>
            <w:vAlign w:val="center"/>
          </w:tcPr>
          <w:p w:rsidR="005114A1" w:rsidRPr="00812F90" w:rsidRDefault="005114A1" w:rsidP="001411DE">
            <w:pPr>
              <w:jc w:val="both"/>
              <w:rPr>
                <w:b/>
                <w:sz w:val="22"/>
                <w:szCs w:val="22"/>
                <w:lang w:val="en-US"/>
              </w:rPr>
            </w:pPr>
          </w:p>
        </w:tc>
      </w:tr>
      <w:tr w:rsidR="005114A1" w:rsidRPr="00812F90" w:rsidTr="002D652E">
        <w:trPr>
          <w:trHeight w:val="550"/>
        </w:trPr>
        <w:tc>
          <w:tcPr>
            <w:tcW w:w="4361" w:type="dxa"/>
            <w:gridSpan w:val="2"/>
            <w:shd w:val="clear" w:color="auto" w:fill="FFFFFF"/>
            <w:vAlign w:val="center"/>
          </w:tcPr>
          <w:p w:rsidR="005114A1" w:rsidRPr="00812F90" w:rsidRDefault="005114A1" w:rsidP="001411DE">
            <w:pPr>
              <w:jc w:val="both"/>
              <w:rPr>
                <w:b/>
                <w:sz w:val="22"/>
                <w:szCs w:val="22"/>
                <w:lang w:val="en-US"/>
              </w:rPr>
            </w:pPr>
            <w:r w:rsidRPr="00812F90">
              <w:rPr>
                <w:b/>
                <w:sz w:val="22"/>
                <w:szCs w:val="22"/>
                <w:lang w:val="en-US"/>
              </w:rPr>
              <w:t>Proje Adı</w:t>
            </w:r>
          </w:p>
        </w:tc>
        <w:tc>
          <w:tcPr>
            <w:tcW w:w="4927" w:type="dxa"/>
            <w:shd w:val="clear" w:color="auto" w:fill="FFFFFF"/>
            <w:vAlign w:val="center"/>
          </w:tcPr>
          <w:p w:rsidR="005114A1" w:rsidRPr="00812F90" w:rsidRDefault="005114A1" w:rsidP="001411DE">
            <w:pPr>
              <w:jc w:val="both"/>
              <w:rPr>
                <w:b/>
                <w:sz w:val="22"/>
                <w:szCs w:val="22"/>
                <w:lang w:val="en-US"/>
              </w:rPr>
            </w:pPr>
          </w:p>
        </w:tc>
      </w:tr>
      <w:tr w:rsidR="005114A1" w:rsidRPr="00812F90" w:rsidTr="002D652E">
        <w:trPr>
          <w:trHeight w:val="558"/>
        </w:trPr>
        <w:tc>
          <w:tcPr>
            <w:tcW w:w="4361" w:type="dxa"/>
            <w:gridSpan w:val="2"/>
            <w:shd w:val="clear" w:color="auto" w:fill="D9D9D9"/>
            <w:vAlign w:val="center"/>
          </w:tcPr>
          <w:p w:rsidR="005114A1" w:rsidRPr="00812F90" w:rsidRDefault="005114A1" w:rsidP="001411DE">
            <w:pPr>
              <w:jc w:val="both"/>
              <w:rPr>
                <w:b/>
                <w:sz w:val="22"/>
                <w:szCs w:val="22"/>
              </w:rPr>
            </w:pPr>
            <w:r w:rsidRPr="00812F90">
              <w:rPr>
                <w:b/>
                <w:sz w:val="22"/>
                <w:szCs w:val="22"/>
              </w:rPr>
              <w:t>Yürütücü</w:t>
            </w:r>
          </w:p>
        </w:tc>
        <w:tc>
          <w:tcPr>
            <w:tcW w:w="4927" w:type="dxa"/>
            <w:shd w:val="clear" w:color="auto" w:fill="D9D9D9"/>
            <w:vAlign w:val="center"/>
          </w:tcPr>
          <w:p w:rsidR="005114A1" w:rsidRPr="00812F90" w:rsidRDefault="005114A1" w:rsidP="001411DE">
            <w:pPr>
              <w:jc w:val="both"/>
              <w:rPr>
                <w:b/>
                <w:sz w:val="22"/>
                <w:szCs w:val="22"/>
              </w:rPr>
            </w:pPr>
          </w:p>
        </w:tc>
      </w:tr>
      <w:tr w:rsidR="00BA20FC" w:rsidRPr="00812F90" w:rsidTr="002D652E">
        <w:trPr>
          <w:trHeight w:val="558"/>
        </w:trPr>
        <w:tc>
          <w:tcPr>
            <w:tcW w:w="4361" w:type="dxa"/>
            <w:gridSpan w:val="2"/>
            <w:shd w:val="clear" w:color="auto" w:fill="D9D9D9"/>
            <w:vAlign w:val="center"/>
          </w:tcPr>
          <w:p w:rsidR="00BA20FC" w:rsidRPr="00812F90" w:rsidRDefault="00BA20FC" w:rsidP="001411DE">
            <w:pPr>
              <w:jc w:val="both"/>
              <w:rPr>
                <w:b/>
                <w:sz w:val="22"/>
                <w:szCs w:val="22"/>
              </w:rPr>
            </w:pPr>
            <w:r w:rsidRPr="00890DD5">
              <w:rPr>
                <w:b/>
                <w:sz w:val="22"/>
                <w:szCs w:val="22"/>
              </w:rPr>
              <w:t>Yürütücü adresi</w:t>
            </w:r>
          </w:p>
        </w:tc>
        <w:tc>
          <w:tcPr>
            <w:tcW w:w="4927" w:type="dxa"/>
            <w:shd w:val="clear" w:color="auto" w:fill="D9D9D9"/>
            <w:vAlign w:val="center"/>
          </w:tcPr>
          <w:p w:rsidR="00BA20FC" w:rsidRPr="00812F90" w:rsidRDefault="00BA20FC" w:rsidP="001411DE">
            <w:pPr>
              <w:jc w:val="both"/>
              <w:rPr>
                <w:b/>
                <w:sz w:val="22"/>
                <w:szCs w:val="22"/>
              </w:rPr>
            </w:pPr>
          </w:p>
        </w:tc>
      </w:tr>
      <w:tr w:rsidR="005114A1" w:rsidRPr="00812F90" w:rsidTr="002D652E">
        <w:trPr>
          <w:trHeight w:val="454"/>
        </w:trPr>
        <w:tc>
          <w:tcPr>
            <w:tcW w:w="4361" w:type="dxa"/>
            <w:gridSpan w:val="2"/>
            <w:shd w:val="clear" w:color="auto" w:fill="FFFFFF"/>
            <w:vAlign w:val="center"/>
          </w:tcPr>
          <w:p w:rsidR="005114A1" w:rsidRPr="00812F90" w:rsidRDefault="005114A1" w:rsidP="001411DE">
            <w:pPr>
              <w:jc w:val="both"/>
              <w:rPr>
                <w:b/>
                <w:sz w:val="22"/>
                <w:szCs w:val="22"/>
              </w:rPr>
            </w:pPr>
            <w:r w:rsidRPr="00812F90">
              <w:rPr>
                <w:b/>
                <w:sz w:val="22"/>
                <w:szCs w:val="22"/>
              </w:rPr>
              <w:t>Süre (Ay)</w:t>
            </w:r>
          </w:p>
        </w:tc>
        <w:tc>
          <w:tcPr>
            <w:tcW w:w="4927" w:type="dxa"/>
            <w:shd w:val="clear" w:color="auto" w:fill="FFFFFF"/>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val="restart"/>
            <w:shd w:val="clear" w:color="auto" w:fill="D9D9D9"/>
            <w:vAlign w:val="center"/>
          </w:tcPr>
          <w:p w:rsidR="005114A1" w:rsidRPr="00812F90" w:rsidRDefault="005114A1" w:rsidP="001411DE">
            <w:pPr>
              <w:jc w:val="both"/>
              <w:rPr>
                <w:b/>
                <w:sz w:val="22"/>
                <w:szCs w:val="22"/>
              </w:rPr>
            </w:pPr>
            <w:r w:rsidRPr="00812F90">
              <w:rPr>
                <w:b/>
                <w:sz w:val="22"/>
                <w:szCs w:val="22"/>
              </w:rPr>
              <w:t>Bütçe (TL)</w:t>
            </w:r>
          </w:p>
        </w:tc>
        <w:tc>
          <w:tcPr>
            <w:tcW w:w="2835" w:type="dxa"/>
            <w:shd w:val="clear" w:color="auto" w:fill="D9D9D9"/>
            <w:vAlign w:val="center"/>
          </w:tcPr>
          <w:p w:rsidR="005114A1" w:rsidRPr="00812F90" w:rsidRDefault="005114A1" w:rsidP="001411DE">
            <w:pPr>
              <w:jc w:val="both"/>
              <w:rPr>
                <w:b/>
                <w:sz w:val="22"/>
                <w:szCs w:val="22"/>
              </w:rPr>
            </w:pPr>
            <w:r w:rsidRPr="00812F90">
              <w:rPr>
                <w:b/>
                <w:sz w:val="22"/>
                <w:szCs w:val="22"/>
              </w:rPr>
              <w:t>Seyahat*</w:t>
            </w:r>
          </w:p>
          <w:p w:rsidR="005114A1" w:rsidRPr="00812F90" w:rsidRDefault="005114A1" w:rsidP="001411DE">
            <w:pPr>
              <w:jc w:val="both"/>
              <w:rPr>
                <w:b/>
                <w:sz w:val="22"/>
                <w:szCs w:val="22"/>
              </w:rPr>
            </w:pPr>
          </w:p>
        </w:tc>
        <w:tc>
          <w:tcPr>
            <w:tcW w:w="4927" w:type="dxa"/>
            <w:shd w:val="clear" w:color="auto" w:fill="D9D9D9"/>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shd w:val="clear" w:color="auto" w:fill="D9D9D9"/>
            <w:vAlign w:val="center"/>
          </w:tcPr>
          <w:p w:rsidR="005114A1" w:rsidRPr="00812F90" w:rsidRDefault="005114A1" w:rsidP="001411DE">
            <w:pPr>
              <w:jc w:val="both"/>
              <w:rPr>
                <w:b/>
                <w:sz w:val="22"/>
                <w:szCs w:val="22"/>
              </w:rPr>
            </w:pPr>
          </w:p>
        </w:tc>
        <w:tc>
          <w:tcPr>
            <w:tcW w:w="2835" w:type="dxa"/>
            <w:shd w:val="clear" w:color="auto" w:fill="FFFFFF"/>
            <w:vAlign w:val="center"/>
          </w:tcPr>
          <w:p w:rsidR="005114A1" w:rsidRPr="00812F90" w:rsidRDefault="005114A1" w:rsidP="001411DE">
            <w:pPr>
              <w:jc w:val="both"/>
              <w:rPr>
                <w:b/>
                <w:sz w:val="22"/>
                <w:szCs w:val="22"/>
              </w:rPr>
            </w:pPr>
            <w:r w:rsidRPr="00812F90">
              <w:rPr>
                <w:b/>
                <w:sz w:val="22"/>
                <w:szCs w:val="22"/>
              </w:rPr>
              <w:t>Hizmet</w:t>
            </w:r>
          </w:p>
          <w:p w:rsidR="005114A1" w:rsidRPr="00812F90" w:rsidRDefault="005114A1" w:rsidP="001411DE">
            <w:pPr>
              <w:jc w:val="both"/>
              <w:rPr>
                <w:b/>
                <w:sz w:val="22"/>
                <w:szCs w:val="22"/>
              </w:rPr>
            </w:pPr>
          </w:p>
        </w:tc>
        <w:tc>
          <w:tcPr>
            <w:tcW w:w="4927" w:type="dxa"/>
            <w:shd w:val="clear" w:color="auto" w:fill="FFFFFF"/>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shd w:val="clear" w:color="auto" w:fill="D9D9D9"/>
            <w:vAlign w:val="center"/>
          </w:tcPr>
          <w:p w:rsidR="005114A1" w:rsidRPr="00812F90" w:rsidRDefault="005114A1" w:rsidP="001411DE">
            <w:pPr>
              <w:jc w:val="both"/>
              <w:rPr>
                <w:b/>
                <w:sz w:val="22"/>
                <w:szCs w:val="22"/>
              </w:rPr>
            </w:pPr>
          </w:p>
        </w:tc>
        <w:tc>
          <w:tcPr>
            <w:tcW w:w="2835" w:type="dxa"/>
            <w:shd w:val="clear" w:color="auto" w:fill="D9D9D9"/>
            <w:vAlign w:val="center"/>
          </w:tcPr>
          <w:p w:rsidR="005114A1" w:rsidRPr="00812F90" w:rsidRDefault="005114A1" w:rsidP="001411DE">
            <w:pPr>
              <w:jc w:val="both"/>
              <w:rPr>
                <w:b/>
                <w:sz w:val="22"/>
                <w:szCs w:val="22"/>
              </w:rPr>
            </w:pPr>
            <w:r w:rsidRPr="00812F90">
              <w:rPr>
                <w:b/>
                <w:sz w:val="22"/>
                <w:szCs w:val="22"/>
              </w:rPr>
              <w:t>Sarf</w:t>
            </w:r>
          </w:p>
          <w:p w:rsidR="005114A1" w:rsidRPr="00812F90" w:rsidRDefault="005114A1" w:rsidP="001411DE">
            <w:pPr>
              <w:jc w:val="both"/>
              <w:rPr>
                <w:b/>
                <w:sz w:val="22"/>
                <w:szCs w:val="22"/>
              </w:rPr>
            </w:pPr>
          </w:p>
        </w:tc>
        <w:tc>
          <w:tcPr>
            <w:tcW w:w="4927" w:type="dxa"/>
            <w:shd w:val="clear" w:color="auto" w:fill="D9D9D9"/>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shd w:val="clear" w:color="auto" w:fill="D9D9D9"/>
            <w:vAlign w:val="center"/>
          </w:tcPr>
          <w:p w:rsidR="005114A1" w:rsidRPr="00812F90" w:rsidRDefault="005114A1" w:rsidP="001411DE">
            <w:pPr>
              <w:jc w:val="both"/>
              <w:rPr>
                <w:b/>
                <w:sz w:val="22"/>
                <w:szCs w:val="22"/>
              </w:rPr>
            </w:pPr>
          </w:p>
        </w:tc>
        <w:tc>
          <w:tcPr>
            <w:tcW w:w="2835" w:type="dxa"/>
            <w:shd w:val="clear" w:color="auto" w:fill="FFFFFF"/>
            <w:vAlign w:val="center"/>
          </w:tcPr>
          <w:p w:rsidR="005114A1" w:rsidRPr="00812F90" w:rsidRDefault="005114A1" w:rsidP="001411DE">
            <w:pPr>
              <w:jc w:val="both"/>
              <w:rPr>
                <w:b/>
                <w:sz w:val="22"/>
                <w:szCs w:val="22"/>
              </w:rPr>
            </w:pPr>
            <w:r w:rsidRPr="00812F90">
              <w:rPr>
                <w:b/>
                <w:sz w:val="22"/>
                <w:szCs w:val="22"/>
              </w:rPr>
              <w:t>Makina-Teçhizat</w:t>
            </w:r>
          </w:p>
          <w:p w:rsidR="005114A1" w:rsidRPr="00812F90" w:rsidRDefault="005114A1" w:rsidP="001411DE">
            <w:pPr>
              <w:jc w:val="both"/>
              <w:rPr>
                <w:b/>
                <w:sz w:val="22"/>
                <w:szCs w:val="22"/>
              </w:rPr>
            </w:pPr>
          </w:p>
        </w:tc>
        <w:tc>
          <w:tcPr>
            <w:tcW w:w="4927" w:type="dxa"/>
            <w:shd w:val="clear" w:color="auto" w:fill="FFFFFF"/>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shd w:val="clear" w:color="auto" w:fill="D9D9D9"/>
            <w:vAlign w:val="center"/>
          </w:tcPr>
          <w:p w:rsidR="005114A1" w:rsidRPr="00812F90" w:rsidRDefault="005114A1" w:rsidP="001411DE">
            <w:pPr>
              <w:jc w:val="both"/>
              <w:rPr>
                <w:b/>
                <w:sz w:val="22"/>
                <w:szCs w:val="22"/>
              </w:rPr>
            </w:pPr>
          </w:p>
        </w:tc>
        <w:tc>
          <w:tcPr>
            <w:tcW w:w="2835" w:type="dxa"/>
            <w:shd w:val="clear" w:color="auto" w:fill="D9D9D9"/>
            <w:vAlign w:val="center"/>
          </w:tcPr>
          <w:p w:rsidR="005114A1" w:rsidRPr="00812F90" w:rsidRDefault="005114A1" w:rsidP="001411DE">
            <w:pPr>
              <w:jc w:val="both"/>
              <w:rPr>
                <w:b/>
                <w:sz w:val="22"/>
                <w:szCs w:val="22"/>
              </w:rPr>
            </w:pPr>
            <w:r w:rsidRPr="00812F90">
              <w:rPr>
                <w:b/>
                <w:sz w:val="22"/>
                <w:szCs w:val="22"/>
              </w:rPr>
              <w:t>Yazılım</w:t>
            </w:r>
          </w:p>
          <w:p w:rsidR="005114A1" w:rsidRPr="00812F90" w:rsidRDefault="005114A1" w:rsidP="001411DE">
            <w:pPr>
              <w:jc w:val="both"/>
              <w:rPr>
                <w:b/>
                <w:sz w:val="22"/>
                <w:szCs w:val="22"/>
              </w:rPr>
            </w:pPr>
          </w:p>
        </w:tc>
        <w:tc>
          <w:tcPr>
            <w:tcW w:w="4927" w:type="dxa"/>
            <w:shd w:val="clear" w:color="auto" w:fill="D9D9D9"/>
            <w:vAlign w:val="center"/>
          </w:tcPr>
          <w:p w:rsidR="005114A1" w:rsidRPr="00812F90" w:rsidRDefault="005114A1" w:rsidP="001411DE">
            <w:pPr>
              <w:jc w:val="both"/>
              <w:rPr>
                <w:b/>
                <w:sz w:val="22"/>
                <w:szCs w:val="22"/>
              </w:rPr>
            </w:pPr>
          </w:p>
        </w:tc>
      </w:tr>
      <w:tr w:rsidR="005114A1" w:rsidRPr="00812F90" w:rsidTr="002D652E">
        <w:trPr>
          <w:trHeight w:val="454"/>
        </w:trPr>
        <w:tc>
          <w:tcPr>
            <w:tcW w:w="1526" w:type="dxa"/>
            <w:vMerge/>
            <w:shd w:val="clear" w:color="auto" w:fill="D9D9D9"/>
            <w:vAlign w:val="center"/>
          </w:tcPr>
          <w:p w:rsidR="005114A1" w:rsidRPr="00812F90" w:rsidRDefault="005114A1" w:rsidP="001411DE">
            <w:pPr>
              <w:jc w:val="both"/>
              <w:rPr>
                <w:b/>
                <w:sz w:val="22"/>
                <w:szCs w:val="22"/>
              </w:rPr>
            </w:pPr>
          </w:p>
        </w:tc>
        <w:tc>
          <w:tcPr>
            <w:tcW w:w="2835" w:type="dxa"/>
            <w:shd w:val="clear" w:color="auto" w:fill="FFFFFF"/>
            <w:vAlign w:val="center"/>
          </w:tcPr>
          <w:p w:rsidR="005114A1" w:rsidRPr="00812F90" w:rsidRDefault="005114A1" w:rsidP="001411DE">
            <w:pPr>
              <w:jc w:val="both"/>
              <w:rPr>
                <w:b/>
                <w:sz w:val="22"/>
                <w:szCs w:val="22"/>
              </w:rPr>
            </w:pPr>
            <w:r w:rsidRPr="00812F90">
              <w:rPr>
                <w:b/>
                <w:sz w:val="22"/>
                <w:szCs w:val="22"/>
              </w:rPr>
              <w:t>Toplam</w:t>
            </w:r>
          </w:p>
          <w:p w:rsidR="005114A1" w:rsidRPr="00812F90" w:rsidRDefault="005114A1" w:rsidP="001411DE">
            <w:pPr>
              <w:jc w:val="both"/>
              <w:rPr>
                <w:b/>
                <w:sz w:val="22"/>
                <w:szCs w:val="22"/>
              </w:rPr>
            </w:pPr>
          </w:p>
        </w:tc>
        <w:tc>
          <w:tcPr>
            <w:tcW w:w="4927" w:type="dxa"/>
            <w:shd w:val="clear" w:color="auto" w:fill="FFFFFF"/>
            <w:vAlign w:val="center"/>
          </w:tcPr>
          <w:p w:rsidR="005114A1" w:rsidRPr="00812F90" w:rsidRDefault="005114A1" w:rsidP="001411DE">
            <w:pPr>
              <w:jc w:val="both"/>
              <w:rPr>
                <w:b/>
                <w:sz w:val="22"/>
                <w:szCs w:val="22"/>
              </w:rPr>
            </w:pPr>
          </w:p>
        </w:tc>
      </w:tr>
    </w:tbl>
    <w:p w:rsidR="005114A1" w:rsidRPr="00812F90" w:rsidRDefault="005114A1" w:rsidP="001411DE">
      <w:pPr>
        <w:jc w:val="both"/>
        <w:rPr>
          <w:b/>
          <w:bCs/>
          <w:sz w:val="22"/>
          <w:szCs w:val="22"/>
        </w:rPr>
      </w:pPr>
      <w:r w:rsidRPr="00812F90">
        <w:rPr>
          <w:b/>
          <w:bCs/>
          <w:sz w:val="22"/>
          <w:szCs w:val="22"/>
        </w:rPr>
        <w:t xml:space="preserve">*) </w:t>
      </w:r>
      <w:r w:rsidRPr="00812F90">
        <w:rPr>
          <w:bCs/>
          <w:sz w:val="22"/>
          <w:szCs w:val="22"/>
        </w:rPr>
        <w:t>Önerilen proje çerçevesinde organize edilen karşılıklı seyahatler</w:t>
      </w:r>
    </w:p>
    <w:p w:rsidR="005114A1" w:rsidRPr="00812F90" w:rsidRDefault="005114A1" w:rsidP="001411DE">
      <w:pPr>
        <w:jc w:val="both"/>
        <w:rPr>
          <w:b/>
          <w:sz w:val="22"/>
          <w:szCs w:val="22"/>
        </w:rPr>
      </w:pPr>
    </w:p>
    <w:p w:rsidR="005114A1" w:rsidRPr="00812F90" w:rsidRDefault="005114A1" w:rsidP="001411DE">
      <w:pPr>
        <w:widowControl w:val="0"/>
        <w:tabs>
          <w:tab w:val="left" w:pos="2097"/>
          <w:tab w:val="left" w:pos="2098"/>
          <w:tab w:val="left" w:pos="3146"/>
        </w:tabs>
        <w:autoSpaceDE w:val="0"/>
        <w:autoSpaceDN w:val="0"/>
        <w:spacing w:before="4"/>
        <w:ind w:right="195"/>
        <w:jc w:val="both"/>
        <w:rPr>
          <w:sz w:val="22"/>
          <w:szCs w:val="22"/>
        </w:rPr>
      </w:pPr>
      <w:r w:rsidRPr="00812F90">
        <w:rPr>
          <w:b/>
          <w:sz w:val="22"/>
          <w:szCs w:val="22"/>
        </w:rPr>
        <w:t>MADDE 1:</w:t>
      </w:r>
      <w:r w:rsidRPr="00812F90">
        <w:rPr>
          <w:sz w:val="22"/>
          <w:szCs w:val="22"/>
        </w:rPr>
        <w:t xml:space="preserve"> </w:t>
      </w:r>
      <w:r w:rsidR="00B36735" w:rsidRPr="00812F90">
        <w:rPr>
          <w:sz w:val="22"/>
          <w:szCs w:val="22"/>
        </w:rPr>
        <w:t xml:space="preserve">   Türkoba Mahallesi Erguvan Sok.No: 26 Tepekent-Büyükçekmece/İstanbul adresinde bulunan  </w:t>
      </w:r>
      <w:r w:rsidRPr="00812F90">
        <w:rPr>
          <w:sz w:val="22"/>
          <w:szCs w:val="22"/>
        </w:rPr>
        <w:t>İstanbul Arel Üniversitesi tarafında</w:t>
      </w:r>
      <w:r w:rsidR="00B36735" w:rsidRPr="00812F90">
        <w:rPr>
          <w:sz w:val="22"/>
          <w:szCs w:val="22"/>
        </w:rPr>
        <w:t>n desteklenmesine karar verilen</w:t>
      </w:r>
      <w:r w:rsidR="00F01441" w:rsidRPr="00812F90">
        <w:rPr>
          <w:sz w:val="22"/>
          <w:szCs w:val="22"/>
        </w:rPr>
        <w:t>………………..</w:t>
      </w:r>
      <w:r w:rsidRPr="00812F90">
        <w:rPr>
          <w:sz w:val="22"/>
          <w:szCs w:val="22"/>
        </w:rPr>
        <w:t xml:space="preserve"> isimli </w:t>
      </w:r>
      <w:r w:rsidRPr="00812F90">
        <w:rPr>
          <w:sz w:val="22"/>
          <w:szCs w:val="22"/>
        </w:rPr>
        <w:lastRenderedPageBreak/>
        <w:t xml:space="preserve">projenin, Bilimsel Araştırma Projeleri Yönergesiyle belirlenen esaslar dahilinde yürütülmesi ve sonuçlandırılması amacıyla İstanbul Arel Üniversitesi Rektörü ile proje yöneticisi </w:t>
      </w:r>
      <w:r w:rsidR="00F01441" w:rsidRPr="00812F90">
        <w:rPr>
          <w:bCs/>
          <w:sz w:val="22"/>
          <w:szCs w:val="22"/>
        </w:rPr>
        <w:t>……………………….</w:t>
      </w:r>
      <w:r w:rsidRPr="00812F90">
        <w:rPr>
          <w:sz w:val="22"/>
          <w:szCs w:val="22"/>
        </w:rPr>
        <w:t xml:space="preserve"> arasında aşağıda belirlenen koşullarla işbu </w:t>
      </w:r>
      <w:r w:rsidR="003C4446">
        <w:rPr>
          <w:sz w:val="22"/>
          <w:szCs w:val="22"/>
        </w:rPr>
        <w:t>Sözleşme</w:t>
      </w:r>
      <w:r w:rsidRPr="00812F90">
        <w:rPr>
          <w:sz w:val="22"/>
          <w:szCs w:val="22"/>
        </w:rPr>
        <w:t xml:space="preserve"> imzalanmıştır.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sz w:val="22"/>
          <w:szCs w:val="22"/>
        </w:rPr>
        <w:t xml:space="preserve"> </w:t>
      </w:r>
      <w:r w:rsidRPr="00812F90">
        <w:rPr>
          <w:b/>
          <w:sz w:val="22"/>
          <w:szCs w:val="22"/>
        </w:rPr>
        <w:t>MADDE 2:</w:t>
      </w:r>
      <w:r w:rsidRPr="00812F90">
        <w:rPr>
          <w:sz w:val="22"/>
          <w:szCs w:val="22"/>
        </w:rPr>
        <w:t xml:space="preserve"> Proje yöneticisi, projenin ilgili Yönerge ve bu </w:t>
      </w:r>
      <w:r w:rsidR="003C4446">
        <w:rPr>
          <w:sz w:val="22"/>
          <w:szCs w:val="22"/>
        </w:rPr>
        <w:t>Sözleşme</w:t>
      </w:r>
      <w:r w:rsidRPr="00812F90">
        <w:rPr>
          <w:sz w:val="22"/>
          <w:szCs w:val="22"/>
        </w:rPr>
        <w:t xml:space="preserve"> hükümlerinde öngörülen amaç, kapsam, süre ve diğer hususlara uygun olarak yürütülmesi ve sonuçlandırılmasından sorumludur.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3:</w:t>
      </w:r>
      <w:r w:rsidRPr="00812F90">
        <w:rPr>
          <w:sz w:val="22"/>
          <w:szCs w:val="22"/>
        </w:rPr>
        <w:t xml:space="preserve"> Desteklenmesi kabul edilen projenin amaç, kapsam, süre, program, araştırmacı ve bütçesinde yapılacak değişiklikler, Bilimsel Araştırma Projeleri Komisyonu’nun kararıyla mümkündür.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4:</w:t>
      </w:r>
      <w:r w:rsidRPr="00812F90">
        <w:rPr>
          <w:sz w:val="22"/>
          <w:szCs w:val="22"/>
        </w:rPr>
        <w:t xml:space="preserve"> Bilimsel Araştırma Projeleri kapsamındaki harcamalar için Proje Yürütücüsü, EBYS üzerinden talebini BAP Harcama Talep Formu ile TTO’ya sunar. Rektörlük ve Mütevelli Heyeti’nin onayı ile Satın Alma Birimi’ne iletilir. Alınan makine/techizat demirbaş olarak, ilgili birimin demirbaş kayıtlarına kaydedilir ve proje yöneticisine zimmetlenir.</w:t>
      </w:r>
    </w:p>
    <w:p w:rsidR="005114A1" w:rsidRPr="00812F90" w:rsidRDefault="005114A1" w:rsidP="001411DE">
      <w:pPr>
        <w:jc w:val="both"/>
        <w:rPr>
          <w:sz w:val="22"/>
          <w:szCs w:val="22"/>
        </w:rPr>
      </w:pPr>
      <w:r w:rsidRPr="00812F90">
        <w:rPr>
          <w:sz w:val="22"/>
          <w:szCs w:val="22"/>
        </w:rPr>
        <w:t xml:space="preserve"> </w:t>
      </w:r>
    </w:p>
    <w:p w:rsidR="00A874B5" w:rsidRPr="00812F90" w:rsidRDefault="005114A1" w:rsidP="001411DE">
      <w:pPr>
        <w:jc w:val="both"/>
        <w:rPr>
          <w:sz w:val="22"/>
          <w:szCs w:val="22"/>
        </w:rPr>
      </w:pPr>
      <w:r w:rsidRPr="00812F90">
        <w:rPr>
          <w:b/>
          <w:sz w:val="22"/>
          <w:szCs w:val="22"/>
        </w:rPr>
        <w:t>MADDE 5:</w:t>
      </w:r>
      <w:r w:rsidRPr="00812F90">
        <w:rPr>
          <w:sz w:val="22"/>
          <w:szCs w:val="22"/>
        </w:rPr>
        <w:t xml:space="preserve"> </w:t>
      </w:r>
    </w:p>
    <w:p w:rsidR="005114A1" w:rsidRPr="00812F90" w:rsidRDefault="00A874B5" w:rsidP="001411DE">
      <w:pPr>
        <w:jc w:val="both"/>
        <w:rPr>
          <w:sz w:val="22"/>
          <w:szCs w:val="22"/>
        </w:rPr>
      </w:pPr>
      <w:r w:rsidRPr="00812F90">
        <w:rPr>
          <w:sz w:val="22"/>
          <w:szCs w:val="22"/>
        </w:rPr>
        <w:t xml:space="preserve">5.1. </w:t>
      </w:r>
      <w:r w:rsidR="005114A1" w:rsidRPr="00812F90">
        <w:rPr>
          <w:sz w:val="22"/>
          <w:szCs w:val="22"/>
        </w:rPr>
        <w:t xml:space="preserve">Proje yöneticisi ara (gelişme) ve sonuç raporlarını sözleşmede belirtilen teslim tarihlerinde Komisyon’a EBYS üzerinden teslim etmek zorundadır. Ayrıca istenildiğinde proje ile ilgili ayrıntılı bilgileri ve kayıtları Bilimsel Araştırma Projeleri Komisyonu’na vermekle yükümlüdür. Gelişme Raporlarının, kabul edilebilir mazeret bildirmeksizin bu </w:t>
      </w:r>
      <w:r w:rsidR="003C4446">
        <w:rPr>
          <w:sz w:val="22"/>
          <w:szCs w:val="22"/>
        </w:rPr>
        <w:t>Sözleşme</w:t>
      </w:r>
      <w:r w:rsidR="005114A1" w:rsidRPr="00812F90">
        <w:rPr>
          <w:sz w:val="22"/>
          <w:szCs w:val="22"/>
        </w:rPr>
        <w:t xml:space="preserve"> ile belirlenen tarihlerde teslim edilmemesi halinde proje yöneticisine harcama için ödeme yapılmaz. Bu durumda Bilimsel Araştırma Projeleri Komisyonu projeyi iptal edebileceği gibi proje yöneticisinin değiştirilmesine de karar verebilir. </w:t>
      </w:r>
    </w:p>
    <w:p w:rsidR="005114A1" w:rsidRPr="00812F90" w:rsidRDefault="00A874B5" w:rsidP="001411DE">
      <w:pPr>
        <w:jc w:val="both"/>
        <w:rPr>
          <w:sz w:val="22"/>
          <w:szCs w:val="22"/>
        </w:rPr>
      </w:pPr>
      <w:r w:rsidRPr="00812F90">
        <w:rPr>
          <w:sz w:val="22"/>
          <w:szCs w:val="22"/>
        </w:rPr>
        <w:t xml:space="preserve">5.2. </w:t>
      </w:r>
      <w:r w:rsidR="005114A1" w:rsidRPr="00812F90">
        <w:rPr>
          <w:sz w:val="22"/>
          <w:szCs w:val="22"/>
        </w:rPr>
        <w:t>Desteklenen projeler Bilimsel Araştırma Projeleri Komisyonu’ nun ve/veya bu Komisyon’un belirleyeceği hakem(ler) tarafından yerinde incelenebilir ve proje yöneticisinden bilgi ve belge talep edilebilir. Proje yöneticisi istenilen her türlü bilgi ve belgeyi vermekle yükümlüdür.</w:t>
      </w:r>
    </w:p>
    <w:p w:rsidR="005114A1" w:rsidRPr="00812F90" w:rsidRDefault="005114A1" w:rsidP="001411DE">
      <w:pPr>
        <w:jc w:val="both"/>
        <w:rPr>
          <w:sz w:val="22"/>
          <w:szCs w:val="22"/>
        </w:rPr>
      </w:pPr>
      <w:r w:rsidRPr="00812F90">
        <w:rPr>
          <w:sz w:val="22"/>
          <w:szCs w:val="22"/>
        </w:rPr>
        <w:t xml:space="preserve"> </w:t>
      </w:r>
    </w:p>
    <w:p w:rsidR="00A874B5" w:rsidRPr="00812F90" w:rsidRDefault="005114A1" w:rsidP="001411DE">
      <w:pPr>
        <w:jc w:val="both"/>
        <w:rPr>
          <w:sz w:val="22"/>
          <w:szCs w:val="22"/>
        </w:rPr>
      </w:pPr>
      <w:r w:rsidRPr="00812F90">
        <w:rPr>
          <w:b/>
          <w:sz w:val="22"/>
          <w:szCs w:val="22"/>
        </w:rPr>
        <w:t>MADDE 6:</w:t>
      </w:r>
      <w:r w:rsidRPr="00812F90">
        <w:rPr>
          <w:sz w:val="22"/>
          <w:szCs w:val="22"/>
        </w:rPr>
        <w:t xml:space="preserve"> </w:t>
      </w:r>
    </w:p>
    <w:p w:rsidR="005114A1" w:rsidRPr="00812F90" w:rsidRDefault="00A874B5" w:rsidP="001411DE">
      <w:pPr>
        <w:jc w:val="both"/>
        <w:rPr>
          <w:sz w:val="22"/>
          <w:szCs w:val="22"/>
        </w:rPr>
      </w:pPr>
      <w:r w:rsidRPr="00812F90">
        <w:rPr>
          <w:sz w:val="22"/>
          <w:szCs w:val="22"/>
        </w:rPr>
        <w:t xml:space="preserve">6.1. </w:t>
      </w:r>
      <w:r w:rsidR="005114A1" w:rsidRPr="00812F90">
        <w:rPr>
          <w:sz w:val="22"/>
          <w:szCs w:val="22"/>
        </w:rPr>
        <w:t>Proje yöneticisi sonuçlanan projenin tüm yönlerini ve sonuçlarını kapsayan sonuç raporunu sözleşmede belirtilen proje bitiş tarihinin sona ermesinden itibaren bir ay içinde Bilimsel Araştırma Projeleri Komisyonu’nca hazırlanmış olan “Sonuç Raporu” formatına uygun olarak Bilimsel Araştırma Projeleri Komisyonu'na vermekle yükümlüdür. Sonuç raporunun kabul edilen sürede sunulmaması veya kabul edilebilir bir mazeret bildirilmemesi halinde proje yöneticisi hakkında disiplin işlemleri yürütülür.</w:t>
      </w:r>
    </w:p>
    <w:p w:rsidR="005114A1" w:rsidRPr="00812F90" w:rsidRDefault="005114A1" w:rsidP="001411DE">
      <w:pPr>
        <w:jc w:val="both"/>
        <w:rPr>
          <w:sz w:val="22"/>
          <w:szCs w:val="22"/>
        </w:rPr>
      </w:pPr>
      <w:r w:rsidRPr="00812F90">
        <w:rPr>
          <w:sz w:val="22"/>
          <w:szCs w:val="22"/>
        </w:rPr>
        <w:t xml:space="preserve"> </w:t>
      </w:r>
      <w:r w:rsidR="00A874B5" w:rsidRPr="00812F90">
        <w:rPr>
          <w:sz w:val="22"/>
          <w:szCs w:val="22"/>
        </w:rPr>
        <w:t xml:space="preserve">6.2. </w:t>
      </w:r>
      <w:r w:rsidRPr="00812F90">
        <w:rPr>
          <w:sz w:val="22"/>
          <w:szCs w:val="22"/>
        </w:rPr>
        <w:t>Bilimsel Araştırmalar Projeleri Komisyonu’na EBYS üzerinden sunulan “Gelişme ve Sonuç Raporları”, Komisyon tarafından değerlendirilmek üzere Raportöre gönderilir. Raportör görüşü doğrultusunda raporlar kabul edilebilir veya gerekli düzenlemelerin yapılması istenilebilir. Yapılan değişikliklerden sonra yeniden değerlendirmeye alınan “Gelişme ve Sonuç Raporları” kabul edilir veya reddedilir. Bilimsel Araştırma Projeleri Komisyonu tarafından “Gelişme ve Sonuç Raporları” nda yapılması istenilen değişiklikler için tanınan süre 1 ayı geçemez. Kabul edilen “Gelişme ve Sonuç Raporları” proje yöneticisi tarafından EBYS üzerinden Komisyona teslim edilir.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7:</w:t>
      </w:r>
      <w:r w:rsidRPr="00812F90">
        <w:rPr>
          <w:sz w:val="22"/>
          <w:szCs w:val="22"/>
        </w:rPr>
        <w:t xml:space="preserve"> Proje yöneticisinin talebi ve Bilimsel Araştırma Projeleri Komisyonu’nun uygun görmesi halinde Komisyon kararıyla projeye ek süre ve bütçe verilebilir. </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8:</w:t>
      </w:r>
      <w:r w:rsidRPr="00812F90">
        <w:rPr>
          <w:sz w:val="22"/>
          <w:szCs w:val="22"/>
        </w:rPr>
        <w:t xml:space="preserve"> Proje yöneticisi, tamamlanan proje ile ilgili veri, kayıt ve dokümanı en az 5 (beş) yıl saklamak zorundadır.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9:</w:t>
      </w:r>
      <w:r w:rsidRPr="00812F90">
        <w:rPr>
          <w:sz w:val="22"/>
          <w:szCs w:val="22"/>
        </w:rPr>
        <w:t xml:space="preserve"> Proje yöneticisi, proje ile ilgili verileri ve bulguları, yayınladığı her türlü yazı, makale ve sunduğu bildirilerde “İstanbul Arel Üniversitesi tarafından desteklenmiştir.” ibaresini belirtmek zorundadır.</w:t>
      </w:r>
    </w:p>
    <w:p w:rsidR="005114A1" w:rsidRPr="00812F90" w:rsidRDefault="005114A1" w:rsidP="001411DE">
      <w:pPr>
        <w:jc w:val="both"/>
        <w:rPr>
          <w:sz w:val="22"/>
          <w:szCs w:val="22"/>
        </w:rPr>
      </w:pPr>
      <w:r w:rsidRPr="00812F90">
        <w:rPr>
          <w:sz w:val="22"/>
          <w:szCs w:val="22"/>
        </w:rPr>
        <w:lastRenderedPageBreak/>
        <w:t xml:space="preserve"> </w:t>
      </w:r>
    </w:p>
    <w:p w:rsidR="005114A1" w:rsidRPr="00812F90" w:rsidRDefault="005114A1" w:rsidP="001411DE">
      <w:pPr>
        <w:jc w:val="both"/>
        <w:rPr>
          <w:sz w:val="22"/>
          <w:szCs w:val="22"/>
          <w:lang w:eastAsia="tr-TR"/>
        </w:rPr>
      </w:pPr>
      <w:r w:rsidRPr="00812F90">
        <w:rPr>
          <w:b/>
          <w:sz w:val="22"/>
          <w:szCs w:val="22"/>
        </w:rPr>
        <w:t>MADDE 10:</w:t>
      </w:r>
      <w:r w:rsidRPr="00812F90">
        <w:rPr>
          <w:sz w:val="22"/>
          <w:szCs w:val="22"/>
        </w:rPr>
        <w:t xml:space="preserve"> Bilimsel ve etik kurallara aykırılık tespit edilen projeler hakkında doğabilecek aksaklıkların ve her türlü sorunun çözümü için en yetkili merci İstanbul Arel Üniversitesi Etik Komisyonu’dur. İstanbul Arel Üniversitesi Etik Komisyonu projenin yürümesini engelleyen durumların varlığı veya proje ve desteğin amacı dışında gelişmesi veya kullanılması halinde projenin iptali dahil her türlü tedbiri alır. Bu tedbirler Rektör onayı ile uygulanır.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11:</w:t>
      </w:r>
      <w:r w:rsidRPr="00812F90">
        <w:rPr>
          <w:sz w:val="22"/>
          <w:szCs w:val="22"/>
        </w:rPr>
        <w:t xml:space="preserve"> Proje ile ilgili çalışmaların sürdürülmesinde, işyeri ve proje personeli yönünden çalışmanın gerektirdiği her türlü güvenlik önlemlerinin alınmasından proje yöneticisi sorumludur.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12:</w:t>
      </w:r>
      <w:r w:rsidRPr="00812F90">
        <w:rPr>
          <w:sz w:val="22"/>
          <w:szCs w:val="22"/>
        </w:rPr>
        <w:t xml:space="preserve"> Projenin gerçekleştirilmesi sonucunda bir icat/ürün/patent meydana gelirse bu icat/ürün/patent İstanbul Arel Üniversitesi'ne aittir. </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13:</w:t>
      </w:r>
      <w:r w:rsidRPr="00812F90">
        <w:rPr>
          <w:sz w:val="22"/>
          <w:szCs w:val="22"/>
        </w:rPr>
        <w:t xml:space="preserve"> Bu </w:t>
      </w:r>
      <w:r w:rsidR="003C4446">
        <w:rPr>
          <w:sz w:val="22"/>
          <w:szCs w:val="22"/>
        </w:rPr>
        <w:t>Sözleşme</w:t>
      </w:r>
      <w:r w:rsidRPr="00812F90">
        <w:rPr>
          <w:sz w:val="22"/>
          <w:szCs w:val="22"/>
        </w:rPr>
        <w:t xml:space="preserve"> ile öngörülen toplam maddi destek miktarı ve ödeme planı Bilimsel Araştırma Projeleri ödeneklerinin nakit akışında meydana gelebilecek kısıntıların neden olacağı aksamalar mücbir sebep olarak kabul edilir ve bu nedenle taraflar sorumlu tutulamazlar.</w:t>
      </w:r>
    </w:p>
    <w:p w:rsidR="005114A1" w:rsidRPr="00812F90" w:rsidRDefault="005114A1" w:rsidP="001411DE">
      <w:pPr>
        <w:jc w:val="both"/>
        <w:rPr>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14:</w:t>
      </w:r>
      <w:r w:rsidRPr="00812F90">
        <w:rPr>
          <w:sz w:val="22"/>
          <w:szCs w:val="22"/>
        </w:rPr>
        <w:t xml:space="preserve"> Projeyi desteklemek amacıyla İstanbul Arel Üniversitesi tarafından </w:t>
      </w:r>
      <w:r w:rsidR="00F01441" w:rsidRPr="00812F90">
        <w:rPr>
          <w:b/>
          <w:sz w:val="22"/>
          <w:szCs w:val="22"/>
        </w:rPr>
        <w:t>…………….</w:t>
      </w:r>
      <w:r w:rsidRPr="00812F90">
        <w:rPr>
          <w:sz w:val="22"/>
          <w:szCs w:val="22"/>
        </w:rPr>
        <w:t xml:space="preserve"> destek sağlanacaktır.</w:t>
      </w:r>
    </w:p>
    <w:p w:rsidR="005114A1" w:rsidRPr="00812F90" w:rsidRDefault="005114A1" w:rsidP="001411DE">
      <w:pPr>
        <w:jc w:val="both"/>
        <w:rPr>
          <w:b/>
          <w:sz w:val="22"/>
          <w:szCs w:val="22"/>
        </w:rPr>
      </w:pPr>
      <w:r w:rsidRPr="00812F90">
        <w:rPr>
          <w:sz w:val="22"/>
          <w:szCs w:val="22"/>
        </w:rPr>
        <w:t xml:space="preserve"> </w:t>
      </w:r>
    </w:p>
    <w:p w:rsidR="005114A1" w:rsidRPr="00812F90" w:rsidRDefault="005114A1" w:rsidP="001411DE">
      <w:pPr>
        <w:jc w:val="both"/>
        <w:rPr>
          <w:sz w:val="22"/>
          <w:szCs w:val="22"/>
        </w:rPr>
      </w:pPr>
      <w:r w:rsidRPr="00812F90">
        <w:rPr>
          <w:b/>
          <w:sz w:val="22"/>
          <w:szCs w:val="22"/>
        </w:rPr>
        <w:t>MADDE  15:</w:t>
      </w:r>
      <w:r w:rsidRPr="00812F90">
        <w:rPr>
          <w:sz w:val="22"/>
          <w:szCs w:val="22"/>
        </w:rPr>
        <w:t xml:space="preserve"> </w:t>
      </w:r>
      <w:r w:rsidR="00F01441" w:rsidRPr="00812F90">
        <w:rPr>
          <w:sz w:val="22"/>
          <w:szCs w:val="22"/>
        </w:rPr>
        <w:t>…………….</w:t>
      </w:r>
      <w:r w:rsidRPr="00812F90">
        <w:rPr>
          <w:sz w:val="22"/>
          <w:szCs w:val="22"/>
        </w:rPr>
        <w:t xml:space="preserve"> tarihinde taraflarca imzalanan bu </w:t>
      </w:r>
      <w:r w:rsidR="003C4446">
        <w:rPr>
          <w:sz w:val="22"/>
          <w:szCs w:val="22"/>
        </w:rPr>
        <w:t>Sözleşmenin</w:t>
      </w:r>
      <w:r w:rsidRPr="00812F90">
        <w:rPr>
          <w:sz w:val="22"/>
          <w:szCs w:val="22"/>
        </w:rPr>
        <w:t xml:space="preserve"> yürürlük süresi 12 aydır. Proje yöneticisine ek süre verilmesi halinde bu </w:t>
      </w:r>
      <w:r w:rsidR="003C4446">
        <w:rPr>
          <w:sz w:val="22"/>
          <w:szCs w:val="22"/>
        </w:rPr>
        <w:t>Sözleşme</w:t>
      </w:r>
      <w:r w:rsidRPr="00812F90">
        <w:rPr>
          <w:sz w:val="22"/>
          <w:szCs w:val="22"/>
        </w:rPr>
        <w:t xml:space="preserve"> ek sürede de geçerli olup, ayrı bir </w:t>
      </w:r>
      <w:r w:rsidR="003C4446">
        <w:rPr>
          <w:sz w:val="22"/>
          <w:szCs w:val="22"/>
        </w:rPr>
        <w:t>Sözleşme</w:t>
      </w:r>
      <w:r w:rsidRPr="00812F90">
        <w:rPr>
          <w:sz w:val="22"/>
          <w:szCs w:val="22"/>
        </w:rPr>
        <w:t xml:space="preserve"> imzalanmaz.</w:t>
      </w:r>
    </w:p>
    <w:p w:rsidR="00640EE4" w:rsidRPr="00812F90" w:rsidRDefault="00640EE4" w:rsidP="001411DE">
      <w:pPr>
        <w:jc w:val="both"/>
        <w:rPr>
          <w:sz w:val="22"/>
          <w:szCs w:val="22"/>
        </w:rPr>
      </w:pPr>
    </w:p>
    <w:p w:rsidR="00640EE4" w:rsidRPr="00890DD5" w:rsidRDefault="00640EE4" w:rsidP="001411DE">
      <w:pPr>
        <w:jc w:val="both"/>
        <w:rPr>
          <w:b/>
          <w:sz w:val="22"/>
          <w:szCs w:val="22"/>
        </w:rPr>
      </w:pPr>
      <w:r w:rsidRPr="00890DD5">
        <w:rPr>
          <w:b/>
          <w:sz w:val="22"/>
          <w:szCs w:val="22"/>
        </w:rPr>
        <w:t>MADDE 16:</w:t>
      </w:r>
    </w:p>
    <w:p w:rsidR="00640EE4" w:rsidRPr="00890DD5" w:rsidRDefault="00640EE4" w:rsidP="001411DE">
      <w:pPr>
        <w:widowControl w:val="0"/>
        <w:autoSpaceDE w:val="0"/>
        <w:autoSpaceDN w:val="0"/>
        <w:spacing w:after="160" w:line="259" w:lineRule="auto"/>
        <w:contextualSpacing/>
        <w:jc w:val="both"/>
        <w:rPr>
          <w:sz w:val="22"/>
          <w:szCs w:val="22"/>
          <w:lang w:val="en-US" w:bidi="en-US"/>
        </w:rPr>
      </w:pPr>
      <w:r w:rsidRPr="00890DD5">
        <w:rPr>
          <w:sz w:val="22"/>
          <w:szCs w:val="22"/>
          <w:lang w:val="en-US" w:bidi="en-US"/>
        </w:rPr>
        <w:t>16.1. Taraflar gizli olduğunu bildirmiş olsun veya olmasın işbu sözleşmenin müzakere edilmesi, ifa edilmesi sonucu elde etmiş olabileceği sözleşme maddelerinin içeriği dâhil hiçbir bilgiyi, kanunen açıkça yetkili kılınan kişiler hariç, karşı tarafın izni olmadan açıklamamayı, ifşa etmemeyi taahhüt ederler. İşbu gizlilik yükümlülüğü Sözleşme’nin her ne sebeple olursa olsun feshinden veya sona ermesinden sonra da süresiz olarak hüküm ifade edecektir.</w:t>
      </w:r>
    </w:p>
    <w:p w:rsidR="00640EE4" w:rsidRPr="00890DD5" w:rsidRDefault="00640EE4" w:rsidP="001411DE">
      <w:pPr>
        <w:widowControl w:val="0"/>
        <w:autoSpaceDE w:val="0"/>
        <w:autoSpaceDN w:val="0"/>
        <w:spacing w:after="160" w:line="259" w:lineRule="auto"/>
        <w:contextualSpacing/>
        <w:jc w:val="both"/>
        <w:rPr>
          <w:sz w:val="22"/>
          <w:szCs w:val="22"/>
          <w:lang w:val="en-US" w:bidi="en-US"/>
        </w:rPr>
      </w:pPr>
      <w:r w:rsidRPr="00890DD5">
        <w:rPr>
          <w:sz w:val="22"/>
          <w:szCs w:val="22"/>
          <w:lang w:val="en-US" w:bidi="en-US"/>
        </w:rPr>
        <w:t>16.2. Taralara ve</w:t>
      </w:r>
      <w:r w:rsidRPr="00890DD5">
        <w:rPr>
          <w:b/>
          <w:sz w:val="22"/>
          <w:szCs w:val="22"/>
          <w:lang w:val="en-US" w:bidi="en-US"/>
        </w:rPr>
        <w:t xml:space="preserve">  </w:t>
      </w:r>
      <w:r w:rsidRPr="00890DD5">
        <w:rPr>
          <w:sz w:val="22"/>
          <w:szCs w:val="22"/>
          <w:lang w:val="en-US" w:bidi="en-US"/>
        </w:rPr>
        <w:t xml:space="preserve">çalışanlarına ait “kişisel veriler” işbu sözleşme kapsamında diğer taraf ile yazılı ve açık bir şekilde paylaşılması durumunda; diğer taraf, işbu kişisel veriler, 6698 sayılı Kişisel Verilerin Korunması Kanunu ile ilgili mevzuat (“Kişisel Veriler Mevzuatı”) kapsamında belirlenen usul, esas ve ilkelere uygun olarak ve sadece sözleşme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Sözleşmenin sona ermesi ya da hizmet verilmesinin herhangi bir nedenle son bulması ya da verilerin işlenmesinde herhangi bir geçerli neden kalmaması durumunda söz konusu kişisel verileri derhal imha edeceğini kabul, beyan ve taahhüt eder. </w:t>
      </w:r>
    </w:p>
    <w:p w:rsidR="00640EE4" w:rsidRPr="00890DD5" w:rsidRDefault="00640EE4" w:rsidP="001411DE">
      <w:pPr>
        <w:widowControl w:val="0"/>
        <w:autoSpaceDE w:val="0"/>
        <w:autoSpaceDN w:val="0"/>
        <w:spacing w:after="160" w:line="259" w:lineRule="auto"/>
        <w:contextualSpacing/>
        <w:jc w:val="both"/>
        <w:rPr>
          <w:sz w:val="22"/>
          <w:szCs w:val="22"/>
          <w:lang w:val="en-US" w:bidi="en-US"/>
        </w:rPr>
      </w:pPr>
      <w:r w:rsidRPr="00890DD5">
        <w:rPr>
          <w:sz w:val="22"/>
          <w:szCs w:val="22"/>
          <w:lang w:val="en-US" w:bidi="en-US"/>
        </w:rPr>
        <w:t xml:space="preserve">16.3. Taraflardan herhangi birinin  Kişisel Veriler Mevzuatı’na aykırı davranması halinde diğer tarafın  idari para cezaları da dâhil olmak üzere uğrayabileceği her türlü zararı, söz konusu zararın doğrudan karşı tarafın  bir fiilinden kaynaklandığının kesinleşmiş mahkeme kararı ile saptanmasını müteakip  ilk yazılı talep üzerine nakden ve defaten ödenecektir. </w:t>
      </w:r>
    </w:p>
    <w:p w:rsidR="00640EE4" w:rsidRPr="00890DD5" w:rsidRDefault="00640EE4" w:rsidP="001411DE">
      <w:pPr>
        <w:spacing w:after="160" w:line="259" w:lineRule="auto"/>
        <w:ind w:left="316"/>
        <w:contextualSpacing/>
        <w:jc w:val="both"/>
        <w:rPr>
          <w:rFonts w:eastAsia="Calibri"/>
          <w:color w:val="000000"/>
          <w:sz w:val="22"/>
          <w:szCs w:val="22"/>
          <w:lang w:eastAsia="tr-TR"/>
        </w:rPr>
      </w:pPr>
    </w:p>
    <w:p w:rsidR="00640EE4" w:rsidRPr="00890DD5" w:rsidRDefault="00640EE4" w:rsidP="001411DE">
      <w:pPr>
        <w:jc w:val="both"/>
        <w:rPr>
          <w:b/>
          <w:sz w:val="22"/>
          <w:szCs w:val="22"/>
        </w:rPr>
      </w:pPr>
      <w:r w:rsidRPr="00890DD5">
        <w:rPr>
          <w:b/>
          <w:sz w:val="22"/>
          <w:szCs w:val="22"/>
        </w:rPr>
        <w:t>MADDE 17:</w:t>
      </w:r>
    </w:p>
    <w:p w:rsidR="006309D0" w:rsidRPr="00890DD5" w:rsidRDefault="00640EE4" w:rsidP="006309D0">
      <w:pPr>
        <w:widowControl w:val="0"/>
        <w:autoSpaceDE w:val="0"/>
        <w:autoSpaceDN w:val="0"/>
        <w:spacing w:before="240" w:after="160"/>
        <w:contextualSpacing/>
        <w:jc w:val="both"/>
        <w:rPr>
          <w:sz w:val="22"/>
          <w:szCs w:val="22"/>
          <w:lang w:val="en-US" w:bidi="en-US"/>
        </w:rPr>
      </w:pPr>
      <w:r w:rsidRPr="00890DD5">
        <w:rPr>
          <w:sz w:val="22"/>
          <w:szCs w:val="22"/>
          <w:lang w:val="en-US" w:bidi="en-US"/>
        </w:rPr>
        <w:t xml:space="preserve">17.1.  Mücbir sebep, akdi sorumlulukların tamamen veya kısmen ifasını engelleyen veya geciktiren, kendisinden kaçınılamayan veya önceden kestirilemeyen ve örnek olarak, tahdidi olmamak kaydı ile aşağıda gösterilen bütün olayları ifade eder; yangın, deprem, salgın hastalıklar, pandemi, siklon, su baskını, kuraklık, </w:t>
      </w:r>
      <w:r w:rsidRPr="00890DD5">
        <w:rPr>
          <w:sz w:val="22"/>
          <w:szCs w:val="22"/>
          <w:lang w:val="en-US" w:bidi="en-US"/>
        </w:rPr>
        <w:lastRenderedPageBreak/>
        <w:t>yetkili resmi makamların karar, emir ve talimatları, OHAL halleri, kanun, KHK vb. yasaklar, kargaşalık, halk hareketleri, sabotajlar, terörizm ile bunların gerektirdiği inzibati tedbirler, savaş, ihtilal, iç savaş vb. olaylar.</w:t>
      </w:r>
    </w:p>
    <w:p w:rsidR="00640EE4" w:rsidRPr="00890DD5" w:rsidRDefault="006309D0" w:rsidP="006309D0">
      <w:pPr>
        <w:widowControl w:val="0"/>
        <w:autoSpaceDE w:val="0"/>
        <w:autoSpaceDN w:val="0"/>
        <w:spacing w:before="240" w:after="160"/>
        <w:contextualSpacing/>
        <w:jc w:val="both"/>
        <w:rPr>
          <w:sz w:val="22"/>
          <w:szCs w:val="22"/>
          <w:lang w:val="en-US" w:bidi="en-US"/>
        </w:rPr>
      </w:pPr>
      <w:r w:rsidRPr="00890DD5">
        <w:rPr>
          <w:sz w:val="22"/>
          <w:szCs w:val="22"/>
          <w:lang w:val="en-US" w:bidi="en-US"/>
        </w:rPr>
        <w:t xml:space="preserve">17.2. </w:t>
      </w:r>
      <w:r w:rsidR="00640EE4" w:rsidRPr="00890DD5">
        <w:rPr>
          <w:sz w:val="22"/>
          <w:szCs w:val="22"/>
          <w:lang w:val="en-US" w:bidi="en-US"/>
        </w:rPr>
        <w:t xml:space="preserve">Sözleşme süresi  zarfında, mücbir sebep niteliğinde olan tarafların kusuru ve iradesi dışındaki sebepler dolayısıyla proje faaliyetinin tam olarak yerine getirememesi halinde taraflar da yükümlülük ve sorumluluklarını kısmen ve/veya tamamen yerine getiremeyebilir. </w:t>
      </w:r>
    </w:p>
    <w:p w:rsidR="00640EE4" w:rsidRPr="00890DD5" w:rsidRDefault="006309D0" w:rsidP="006309D0">
      <w:pPr>
        <w:widowControl w:val="0"/>
        <w:autoSpaceDE w:val="0"/>
        <w:autoSpaceDN w:val="0"/>
        <w:spacing w:after="160"/>
        <w:jc w:val="both"/>
        <w:rPr>
          <w:sz w:val="22"/>
          <w:szCs w:val="22"/>
          <w:lang w:val="en-US" w:bidi="en-US"/>
        </w:rPr>
      </w:pPr>
      <w:r w:rsidRPr="00890DD5">
        <w:rPr>
          <w:sz w:val="22"/>
          <w:szCs w:val="22"/>
          <w:lang w:val="en-US" w:bidi="en-US"/>
        </w:rPr>
        <w:t xml:space="preserve">17.3. </w:t>
      </w:r>
      <w:r w:rsidR="00640EE4" w:rsidRPr="00890DD5">
        <w:rPr>
          <w:sz w:val="22"/>
          <w:szCs w:val="22"/>
          <w:lang w:val="en-US" w:bidi="en-US"/>
        </w:rPr>
        <w:t>Mücbir sebebin ortadan kalkması ile birlikte karşılıklı sorumluluklar ve yükümlülükler iş bu sözleşmede tanımlandığı şekilde yerine getirilecek, ayrıca mücbir sebebe dayalı sürede yerine getirilemeyen sorumluluk ve yükümlülükler karşılıklı uzlaşılacak bir plan çerçevesinde yerine getirilecektir. Anlaşılan revize plan kapsamında tanımlanan sürede yerine getirilmeyen sorumluluk ve yükümlülükler fesih nedeni sayılabilecektir. Böyle bir durumda tarafların birbirlerinden tüm maddi ve manevi talep hakları saklı tutulacaktır.</w:t>
      </w:r>
    </w:p>
    <w:p w:rsidR="00640EE4" w:rsidRPr="00890DD5" w:rsidRDefault="00640EE4" w:rsidP="001411DE">
      <w:pPr>
        <w:widowControl w:val="0"/>
        <w:autoSpaceDE w:val="0"/>
        <w:autoSpaceDN w:val="0"/>
        <w:ind w:right="199"/>
        <w:jc w:val="both"/>
        <w:rPr>
          <w:sz w:val="22"/>
          <w:szCs w:val="22"/>
          <w:lang w:val="en-US" w:bidi="en-US"/>
        </w:rPr>
      </w:pPr>
    </w:p>
    <w:p w:rsidR="00640EE4" w:rsidRPr="00890DD5" w:rsidRDefault="00B36735" w:rsidP="00A874B5">
      <w:pPr>
        <w:widowControl w:val="0"/>
        <w:autoSpaceDE w:val="0"/>
        <w:autoSpaceDN w:val="0"/>
        <w:spacing w:after="160" w:line="259" w:lineRule="auto"/>
        <w:contextualSpacing/>
        <w:jc w:val="both"/>
        <w:rPr>
          <w:b/>
          <w:color w:val="000000" w:themeColor="text1"/>
          <w:sz w:val="22"/>
          <w:szCs w:val="22"/>
          <w:lang w:val="en-US" w:bidi="en-US"/>
        </w:rPr>
      </w:pPr>
      <w:r w:rsidRPr="00890DD5">
        <w:rPr>
          <w:b/>
          <w:color w:val="000000" w:themeColor="text1"/>
          <w:sz w:val="22"/>
          <w:szCs w:val="22"/>
          <w:lang w:val="en-US" w:bidi="en-US"/>
        </w:rPr>
        <w:t xml:space="preserve">MADDE 18: </w:t>
      </w:r>
    </w:p>
    <w:p w:rsidR="00640EE4" w:rsidRPr="00890DD5" w:rsidRDefault="00B36735" w:rsidP="001411DE">
      <w:pPr>
        <w:spacing w:after="160" w:line="259" w:lineRule="auto"/>
        <w:contextualSpacing/>
        <w:jc w:val="both"/>
        <w:rPr>
          <w:rFonts w:eastAsia="Calibri"/>
          <w:color w:val="000000" w:themeColor="text1"/>
          <w:sz w:val="22"/>
          <w:szCs w:val="22"/>
          <w:lang w:eastAsia="tr-TR"/>
        </w:rPr>
      </w:pPr>
      <w:r w:rsidRPr="00890DD5">
        <w:rPr>
          <w:rFonts w:eastAsia="Calibri"/>
          <w:color w:val="000000" w:themeColor="text1"/>
          <w:sz w:val="22"/>
          <w:szCs w:val="22"/>
          <w:lang w:eastAsia="tr-TR"/>
        </w:rPr>
        <w:t xml:space="preserve">18.1. </w:t>
      </w:r>
      <w:r w:rsidR="00640EE4" w:rsidRPr="00890DD5">
        <w:rPr>
          <w:rFonts w:eastAsia="Calibri"/>
          <w:color w:val="000000" w:themeColor="text1"/>
          <w:sz w:val="22"/>
          <w:szCs w:val="22"/>
          <w:lang w:eastAsia="tr-TR"/>
        </w:rPr>
        <w:t>Bu  sözleşme ve eklerinde, ilgili senet ve belgelerinde yer alan bazı hüküm, şart ve metinlerde geçersizlik, bağlamazlık, iptal edilebilirlik, kanuna veya resmi makamların talimatlarına herhangi bir şekilde aykırı olması veya icra edilemezlik halinin bulunması, diğer hükümlerin ve bu sözleşmenin ve eklerinin, belgelerinin ve senetlerin bağlayıcılığını etkilemez. Tarafların bu sözleşmedeki haklarını kullanmaması hali dahi, bu haklarını dilediği bir zamanda kullanmasını etkilemez.</w:t>
      </w:r>
    </w:p>
    <w:p w:rsidR="00640EE4" w:rsidRPr="00890DD5" w:rsidRDefault="00A874B5" w:rsidP="001411DE">
      <w:pPr>
        <w:spacing w:after="160" w:line="259" w:lineRule="auto"/>
        <w:contextualSpacing/>
        <w:jc w:val="both"/>
        <w:rPr>
          <w:rFonts w:eastAsia="Calibri"/>
          <w:color w:val="000000" w:themeColor="text1"/>
          <w:sz w:val="22"/>
          <w:szCs w:val="22"/>
          <w:lang w:eastAsia="tr-TR"/>
        </w:rPr>
      </w:pPr>
      <w:r w:rsidRPr="00890DD5">
        <w:rPr>
          <w:rFonts w:eastAsia="Calibri"/>
          <w:color w:val="000000" w:themeColor="text1"/>
          <w:sz w:val="22"/>
          <w:szCs w:val="22"/>
          <w:lang w:eastAsia="tr-TR"/>
        </w:rPr>
        <w:t xml:space="preserve">18.2. </w:t>
      </w:r>
      <w:r w:rsidR="00640EE4" w:rsidRPr="00890DD5">
        <w:rPr>
          <w:rFonts w:eastAsia="Calibri"/>
          <w:b/>
          <w:color w:val="000000" w:themeColor="text1"/>
          <w:sz w:val="22"/>
          <w:szCs w:val="22"/>
          <w:lang w:eastAsia="tr-TR"/>
        </w:rPr>
        <w:t xml:space="preserve"> </w:t>
      </w:r>
      <w:r w:rsidR="00640EE4" w:rsidRPr="00890DD5">
        <w:rPr>
          <w:rFonts w:eastAsia="Calibri"/>
          <w:color w:val="000000" w:themeColor="text1"/>
          <w:sz w:val="22"/>
          <w:szCs w:val="22"/>
          <w:lang w:eastAsia="tr-TR"/>
        </w:rPr>
        <w:t>İşbu sözleşme, sadece yazılı olarak değiştirilebil</w:t>
      </w:r>
      <w:r w:rsidR="00B36735" w:rsidRPr="00890DD5">
        <w:rPr>
          <w:rFonts w:eastAsia="Calibri"/>
          <w:color w:val="000000" w:themeColor="text1"/>
          <w:sz w:val="22"/>
          <w:szCs w:val="22"/>
          <w:lang w:eastAsia="tr-TR"/>
        </w:rPr>
        <w:t>ir, düzeltilebilir ve taraflarca</w:t>
      </w:r>
      <w:r w:rsidR="00640EE4" w:rsidRPr="00890DD5">
        <w:rPr>
          <w:rFonts w:eastAsia="Calibri"/>
          <w:color w:val="000000" w:themeColor="text1"/>
          <w:sz w:val="22"/>
          <w:szCs w:val="22"/>
          <w:lang w:eastAsia="tr-TR"/>
        </w:rPr>
        <w:t xml:space="preserve">  usulüne uygun olarak imzalanır. </w:t>
      </w:r>
    </w:p>
    <w:p w:rsidR="00640EE4" w:rsidRPr="00890DD5" w:rsidRDefault="00A874B5" w:rsidP="001411DE">
      <w:pPr>
        <w:spacing w:after="160" w:line="259" w:lineRule="auto"/>
        <w:contextualSpacing/>
        <w:jc w:val="both"/>
        <w:rPr>
          <w:rFonts w:eastAsia="Calibri"/>
          <w:color w:val="000000" w:themeColor="text1"/>
          <w:sz w:val="22"/>
          <w:szCs w:val="22"/>
          <w:lang w:eastAsia="tr-TR"/>
        </w:rPr>
      </w:pPr>
      <w:r w:rsidRPr="00890DD5">
        <w:rPr>
          <w:rFonts w:eastAsia="Calibri"/>
          <w:color w:val="000000" w:themeColor="text1"/>
          <w:sz w:val="22"/>
          <w:szCs w:val="22"/>
          <w:lang w:eastAsia="tr-TR"/>
        </w:rPr>
        <w:t xml:space="preserve">18.3. </w:t>
      </w:r>
      <w:r w:rsidR="00640EE4" w:rsidRPr="00890DD5">
        <w:rPr>
          <w:rFonts w:eastAsia="Calibri"/>
          <w:color w:val="000000" w:themeColor="text1"/>
          <w:sz w:val="22"/>
          <w:szCs w:val="22"/>
          <w:lang w:eastAsia="tr-TR"/>
        </w:rPr>
        <w:t xml:space="preserve">Taraflardan hiçbiri, diğer tarafın yazılı muvafakatini almadan işbu sözleşmeden doğan hak ve alacaklarını temlik edemez veya sözleşmeden doğan yükümlülüklerini alt-sözleşme yolu ile devredemez. </w:t>
      </w:r>
    </w:p>
    <w:p w:rsidR="00640EE4" w:rsidRPr="00890DD5" w:rsidRDefault="00A874B5" w:rsidP="001411DE">
      <w:pPr>
        <w:spacing w:after="160" w:line="259" w:lineRule="auto"/>
        <w:contextualSpacing/>
        <w:jc w:val="both"/>
        <w:rPr>
          <w:rFonts w:eastAsia="Calibri"/>
          <w:color w:val="000000" w:themeColor="text1"/>
          <w:sz w:val="22"/>
          <w:szCs w:val="22"/>
          <w:lang w:eastAsia="tr-TR"/>
        </w:rPr>
      </w:pPr>
      <w:r w:rsidRPr="00890DD5">
        <w:rPr>
          <w:rFonts w:eastAsia="Calibri"/>
          <w:color w:val="000000" w:themeColor="text1"/>
          <w:sz w:val="22"/>
          <w:szCs w:val="22"/>
          <w:lang w:eastAsia="tr-TR"/>
        </w:rPr>
        <w:t>18.4.</w:t>
      </w:r>
      <w:r w:rsidR="00640EE4" w:rsidRPr="00890DD5">
        <w:rPr>
          <w:rFonts w:eastAsia="Calibri"/>
          <w:color w:val="000000" w:themeColor="text1"/>
          <w:sz w:val="22"/>
          <w:szCs w:val="22"/>
          <w:lang w:eastAsia="tr-TR"/>
        </w:rPr>
        <w:t xml:space="preserve"> İşbu Sözleşme, tarafların tam ve eksiksiz mutabakatını teşkil eder ve bu sözleşmenin konusu ile ilgili olarak taraflar arasında daha önce yapılmış olan bütün yazılı veya sözlü, sarih ya da zımni, yazışma, taahhüt ve sözleşmeleri yürürlükten kaldırır ve onların yerine geçerli olur.</w:t>
      </w:r>
    </w:p>
    <w:p w:rsidR="00640EE4" w:rsidRPr="00890DD5" w:rsidRDefault="00640EE4" w:rsidP="001411DE">
      <w:pPr>
        <w:spacing w:after="160" w:line="259" w:lineRule="auto"/>
        <w:contextualSpacing/>
        <w:jc w:val="both"/>
        <w:rPr>
          <w:rFonts w:eastAsia="Calibri"/>
          <w:color w:val="000000" w:themeColor="text1"/>
          <w:sz w:val="22"/>
          <w:szCs w:val="22"/>
          <w:lang w:eastAsia="tr-TR"/>
        </w:rPr>
      </w:pPr>
    </w:p>
    <w:p w:rsidR="00640EE4" w:rsidRPr="00890DD5" w:rsidRDefault="00B36735" w:rsidP="00A874B5">
      <w:pPr>
        <w:widowControl w:val="0"/>
        <w:tabs>
          <w:tab w:val="left" w:pos="744"/>
        </w:tabs>
        <w:autoSpaceDE w:val="0"/>
        <w:autoSpaceDN w:val="0"/>
        <w:spacing w:before="90" w:after="160" w:line="259" w:lineRule="auto"/>
        <w:contextualSpacing/>
        <w:jc w:val="both"/>
        <w:outlineLvl w:val="0"/>
        <w:rPr>
          <w:b/>
          <w:bCs/>
          <w:sz w:val="22"/>
          <w:szCs w:val="22"/>
          <w:lang w:val="en-US" w:bidi="en-US"/>
        </w:rPr>
      </w:pPr>
      <w:r w:rsidRPr="00890DD5">
        <w:rPr>
          <w:b/>
          <w:bCs/>
          <w:sz w:val="22"/>
          <w:szCs w:val="22"/>
          <w:lang w:val="en-US" w:bidi="en-US"/>
        </w:rPr>
        <w:t xml:space="preserve">MADDE </w:t>
      </w:r>
      <w:r w:rsidR="00A874B5" w:rsidRPr="00890DD5">
        <w:rPr>
          <w:b/>
          <w:bCs/>
          <w:sz w:val="22"/>
          <w:szCs w:val="22"/>
          <w:lang w:val="en-US" w:bidi="en-US"/>
        </w:rPr>
        <w:t xml:space="preserve">19 </w:t>
      </w:r>
      <w:r w:rsidRPr="00890DD5">
        <w:rPr>
          <w:b/>
          <w:bCs/>
          <w:sz w:val="22"/>
          <w:szCs w:val="22"/>
          <w:lang w:val="en-US" w:bidi="en-US"/>
        </w:rPr>
        <w:t xml:space="preserve">: </w:t>
      </w:r>
    </w:p>
    <w:p w:rsidR="00640EE4" w:rsidRPr="00890DD5" w:rsidRDefault="00A5411C" w:rsidP="001411DE">
      <w:pPr>
        <w:widowControl w:val="0"/>
        <w:autoSpaceDE w:val="0"/>
        <w:autoSpaceDN w:val="0"/>
        <w:spacing w:before="1" w:line="259" w:lineRule="auto"/>
        <w:ind w:right="203"/>
        <w:jc w:val="both"/>
        <w:rPr>
          <w:sz w:val="22"/>
          <w:szCs w:val="22"/>
          <w:lang w:val="en-US" w:bidi="en-US"/>
        </w:rPr>
      </w:pPr>
      <w:r w:rsidRPr="00890DD5">
        <w:rPr>
          <w:sz w:val="22"/>
          <w:szCs w:val="22"/>
          <w:lang w:val="en-US" w:bidi="en-US"/>
        </w:rPr>
        <w:t xml:space="preserve">İşbu </w:t>
      </w:r>
      <w:r w:rsidR="003C4446" w:rsidRPr="00890DD5">
        <w:rPr>
          <w:sz w:val="22"/>
          <w:szCs w:val="22"/>
          <w:lang w:val="en-US" w:bidi="en-US"/>
        </w:rPr>
        <w:t>Sözleşme</w:t>
      </w:r>
      <w:r w:rsidRPr="00890DD5">
        <w:rPr>
          <w:sz w:val="22"/>
          <w:szCs w:val="22"/>
          <w:lang w:val="en-US" w:bidi="en-US"/>
        </w:rPr>
        <w:t xml:space="preserve">de </w:t>
      </w:r>
      <w:r w:rsidR="00640EE4" w:rsidRPr="00890DD5">
        <w:rPr>
          <w:sz w:val="22"/>
          <w:szCs w:val="22"/>
          <w:lang w:val="en-US" w:bidi="en-US"/>
        </w:rPr>
        <w:t xml:space="preserve"> yer alan </w:t>
      </w:r>
      <w:r w:rsidRPr="00890DD5">
        <w:rPr>
          <w:sz w:val="22"/>
          <w:szCs w:val="22"/>
          <w:lang w:val="en-US" w:bidi="en-US"/>
        </w:rPr>
        <w:t xml:space="preserve">tarafların </w:t>
      </w:r>
      <w:r w:rsidR="00640EE4" w:rsidRPr="00890DD5">
        <w:rPr>
          <w:sz w:val="22"/>
          <w:szCs w:val="22"/>
          <w:lang w:val="en-US" w:bidi="en-US"/>
        </w:rPr>
        <w:t>adresler</w:t>
      </w:r>
      <w:r w:rsidRPr="00890DD5">
        <w:rPr>
          <w:sz w:val="22"/>
          <w:szCs w:val="22"/>
          <w:lang w:val="en-US" w:bidi="en-US"/>
        </w:rPr>
        <w:t>i</w:t>
      </w:r>
      <w:r w:rsidR="00640EE4" w:rsidRPr="00890DD5">
        <w:rPr>
          <w:sz w:val="22"/>
          <w:szCs w:val="22"/>
          <w:lang w:val="en-US" w:bidi="en-US"/>
        </w:rPr>
        <w:t xml:space="preserve"> tebligat adresleridir. Tarafların bu adreslere yapacağı bütün ihbar ve tebliğlerin geçerli olduğu kabul edilir.</w:t>
      </w:r>
    </w:p>
    <w:p w:rsidR="00B36735" w:rsidRPr="00890DD5" w:rsidRDefault="00B36735" w:rsidP="001411DE">
      <w:pPr>
        <w:widowControl w:val="0"/>
        <w:autoSpaceDE w:val="0"/>
        <w:autoSpaceDN w:val="0"/>
        <w:spacing w:before="1" w:line="259" w:lineRule="auto"/>
        <w:ind w:right="203"/>
        <w:jc w:val="both"/>
        <w:rPr>
          <w:sz w:val="22"/>
          <w:szCs w:val="22"/>
          <w:lang w:val="en-US" w:bidi="en-US"/>
        </w:rPr>
      </w:pPr>
    </w:p>
    <w:p w:rsidR="00B36735" w:rsidRPr="00890DD5" w:rsidRDefault="00B36735" w:rsidP="00A874B5">
      <w:pPr>
        <w:widowControl w:val="0"/>
        <w:autoSpaceDE w:val="0"/>
        <w:autoSpaceDN w:val="0"/>
        <w:spacing w:before="1" w:line="259" w:lineRule="auto"/>
        <w:ind w:right="203"/>
        <w:jc w:val="both"/>
        <w:rPr>
          <w:b/>
          <w:sz w:val="22"/>
          <w:szCs w:val="22"/>
          <w:lang w:val="en-US" w:bidi="en-US"/>
        </w:rPr>
      </w:pPr>
      <w:r w:rsidRPr="00890DD5">
        <w:rPr>
          <w:b/>
          <w:sz w:val="22"/>
          <w:szCs w:val="22"/>
          <w:lang w:val="en-US" w:bidi="en-US"/>
        </w:rPr>
        <w:t>MADDE</w:t>
      </w:r>
      <w:r w:rsidR="00A874B5" w:rsidRPr="00890DD5">
        <w:rPr>
          <w:b/>
          <w:sz w:val="22"/>
          <w:szCs w:val="22"/>
          <w:lang w:val="en-US" w:bidi="en-US"/>
        </w:rPr>
        <w:t xml:space="preserve"> 20 </w:t>
      </w:r>
      <w:r w:rsidRPr="00890DD5">
        <w:rPr>
          <w:b/>
          <w:sz w:val="22"/>
          <w:szCs w:val="22"/>
          <w:lang w:val="en-US" w:bidi="en-US"/>
        </w:rPr>
        <w:t>:</w:t>
      </w:r>
    </w:p>
    <w:p w:rsidR="00640EE4" w:rsidRPr="00640EE4" w:rsidRDefault="00640EE4" w:rsidP="001411DE">
      <w:pPr>
        <w:widowControl w:val="0"/>
        <w:autoSpaceDE w:val="0"/>
        <w:autoSpaceDN w:val="0"/>
        <w:spacing w:before="1" w:line="256" w:lineRule="auto"/>
        <w:ind w:right="192"/>
        <w:jc w:val="both"/>
        <w:rPr>
          <w:sz w:val="22"/>
          <w:szCs w:val="22"/>
          <w:lang w:val="en-US" w:bidi="en-US"/>
        </w:rPr>
      </w:pPr>
      <w:r w:rsidRPr="00890DD5">
        <w:rPr>
          <w:sz w:val="22"/>
          <w:szCs w:val="22"/>
          <w:lang w:val="en-US" w:bidi="en-US"/>
        </w:rPr>
        <w:t xml:space="preserve">İş bu sözleşmenin uygulanmasından doğabilecek her türlü uyuşmazlıklarda </w:t>
      </w:r>
      <w:r w:rsidRPr="00890DD5">
        <w:rPr>
          <w:b/>
          <w:sz w:val="22"/>
          <w:szCs w:val="22"/>
          <w:lang w:val="en-US" w:bidi="en-US"/>
        </w:rPr>
        <w:t>İSTANBUL</w:t>
      </w:r>
      <w:r w:rsidR="00A874B5" w:rsidRPr="00890DD5">
        <w:rPr>
          <w:b/>
          <w:sz w:val="22"/>
          <w:szCs w:val="22"/>
          <w:lang w:val="en-US" w:bidi="en-US"/>
        </w:rPr>
        <w:t xml:space="preserve">(Çağlayan) </w:t>
      </w:r>
      <w:r w:rsidRPr="00890DD5">
        <w:rPr>
          <w:b/>
          <w:sz w:val="22"/>
          <w:szCs w:val="22"/>
          <w:lang w:val="en-US" w:bidi="en-US"/>
        </w:rPr>
        <w:t xml:space="preserve"> </w:t>
      </w:r>
      <w:r w:rsidRPr="00890DD5">
        <w:rPr>
          <w:sz w:val="22"/>
          <w:szCs w:val="22"/>
          <w:lang w:val="en-US" w:bidi="en-US"/>
        </w:rPr>
        <w:t>Mahkemeleri ve İcra daireleri yetkilidir.</w:t>
      </w:r>
    </w:p>
    <w:p w:rsidR="00640EE4" w:rsidRPr="00812F90" w:rsidRDefault="00640EE4"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pStyle w:val="Balk1"/>
        <w:ind w:left="0"/>
        <w:jc w:val="both"/>
        <w:rPr>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5114A1" w:rsidRPr="00812F90" w:rsidTr="002D652E">
        <w:trPr>
          <w:trHeight w:val="631"/>
        </w:trPr>
        <w:tc>
          <w:tcPr>
            <w:tcW w:w="3070" w:type="dxa"/>
            <w:shd w:val="clear" w:color="auto" w:fill="BFBFBF"/>
            <w:vAlign w:val="center"/>
          </w:tcPr>
          <w:p w:rsidR="005114A1" w:rsidRPr="00812F90" w:rsidRDefault="005114A1" w:rsidP="001411DE">
            <w:pPr>
              <w:jc w:val="both"/>
              <w:rPr>
                <w:sz w:val="22"/>
                <w:szCs w:val="22"/>
                <w:lang w:val="en-US"/>
              </w:rPr>
            </w:pPr>
            <w:r w:rsidRPr="00812F90">
              <w:rPr>
                <w:sz w:val="22"/>
                <w:szCs w:val="22"/>
                <w:lang w:val="en-US"/>
              </w:rPr>
              <w:t>Rektör</w:t>
            </w:r>
          </w:p>
        </w:tc>
        <w:tc>
          <w:tcPr>
            <w:tcW w:w="3071" w:type="dxa"/>
            <w:shd w:val="clear" w:color="auto" w:fill="BFBFBF"/>
            <w:vAlign w:val="center"/>
          </w:tcPr>
          <w:p w:rsidR="005114A1" w:rsidRPr="00812F90" w:rsidRDefault="005114A1" w:rsidP="001411DE">
            <w:pPr>
              <w:jc w:val="both"/>
              <w:rPr>
                <w:sz w:val="22"/>
                <w:szCs w:val="22"/>
                <w:lang w:val="en-US"/>
              </w:rPr>
            </w:pPr>
            <w:r w:rsidRPr="00812F90">
              <w:rPr>
                <w:sz w:val="22"/>
                <w:szCs w:val="22"/>
                <w:lang w:val="en-US"/>
              </w:rPr>
              <w:t>Tarih</w:t>
            </w:r>
          </w:p>
        </w:tc>
        <w:tc>
          <w:tcPr>
            <w:tcW w:w="3071" w:type="dxa"/>
            <w:shd w:val="clear" w:color="auto" w:fill="BFBFBF"/>
            <w:vAlign w:val="center"/>
          </w:tcPr>
          <w:p w:rsidR="005114A1" w:rsidRPr="00812F90" w:rsidRDefault="005114A1" w:rsidP="001411DE">
            <w:pPr>
              <w:jc w:val="both"/>
              <w:rPr>
                <w:sz w:val="22"/>
                <w:szCs w:val="22"/>
                <w:lang w:val="en-US"/>
              </w:rPr>
            </w:pPr>
            <w:r w:rsidRPr="00812F90">
              <w:rPr>
                <w:sz w:val="22"/>
                <w:szCs w:val="22"/>
                <w:lang w:val="en-US"/>
              </w:rPr>
              <w:t>Yürütücü</w:t>
            </w:r>
          </w:p>
        </w:tc>
      </w:tr>
      <w:tr w:rsidR="005114A1" w:rsidRPr="00812F90" w:rsidTr="002D652E">
        <w:trPr>
          <w:trHeight w:val="1124"/>
        </w:trPr>
        <w:tc>
          <w:tcPr>
            <w:tcW w:w="3070" w:type="dxa"/>
            <w:vAlign w:val="center"/>
          </w:tcPr>
          <w:p w:rsidR="005114A1" w:rsidRPr="00812F90" w:rsidRDefault="005114A1" w:rsidP="00083104">
            <w:pPr>
              <w:jc w:val="both"/>
              <w:rPr>
                <w:color w:val="BFBFBF"/>
                <w:sz w:val="22"/>
                <w:szCs w:val="22"/>
                <w:lang w:val="en-US"/>
              </w:rPr>
            </w:pPr>
            <w:r w:rsidRPr="00812F90">
              <w:rPr>
                <w:b/>
                <w:sz w:val="22"/>
                <w:szCs w:val="22"/>
                <w:lang w:val="en-US"/>
              </w:rPr>
              <w:t>Prof. Dr. A</w:t>
            </w:r>
            <w:r w:rsidR="00083104">
              <w:rPr>
                <w:b/>
                <w:sz w:val="22"/>
                <w:szCs w:val="22"/>
                <w:lang w:val="en-US"/>
              </w:rPr>
              <w:t>.</w:t>
            </w:r>
            <w:r w:rsidRPr="00812F90">
              <w:rPr>
                <w:b/>
                <w:sz w:val="22"/>
                <w:szCs w:val="22"/>
                <w:lang w:val="en-US"/>
              </w:rPr>
              <w:t xml:space="preserve"> Ercan GEGEZ</w:t>
            </w:r>
          </w:p>
        </w:tc>
        <w:tc>
          <w:tcPr>
            <w:tcW w:w="3071" w:type="dxa"/>
            <w:vAlign w:val="center"/>
          </w:tcPr>
          <w:p w:rsidR="005114A1" w:rsidRPr="00812F90" w:rsidRDefault="005114A1" w:rsidP="001411DE">
            <w:pPr>
              <w:jc w:val="both"/>
              <w:rPr>
                <w:sz w:val="22"/>
                <w:szCs w:val="22"/>
                <w:lang w:val="en-US"/>
              </w:rPr>
            </w:pPr>
          </w:p>
        </w:tc>
        <w:tc>
          <w:tcPr>
            <w:tcW w:w="3071" w:type="dxa"/>
            <w:vAlign w:val="center"/>
          </w:tcPr>
          <w:p w:rsidR="005114A1" w:rsidRPr="00812F90" w:rsidRDefault="005114A1" w:rsidP="001411DE">
            <w:pPr>
              <w:jc w:val="both"/>
              <w:rPr>
                <w:color w:val="BFBFBF"/>
                <w:sz w:val="22"/>
                <w:szCs w:val="22"/>
                <w:lang w:val="en-US"/>
              </w:rPr>
            </w:pPr>
          </w:p>
        </w:tc>
      </w:tr>
    </w:tbl>
    <w:p w:rsidR="005114A1" w:rsidRPr="00812F90" w:rsidRDefault="005114A1" w:rsidP="001411DE">
      <w:pPr>
        <w:pStyle w:val="Balk1"/>
        <w:ind w:left="0"/>
        <w:jc w:val="both"/>
        <w:rPr>
          <w:sz w:val="22"/>
          <w:szCs w:val="22"/>
          <w:lang w:val="tr-TR"/>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r w:rsidRPr="00812F90">
        <w:rPr>
          <w:sz w:val="22"/>
          <w:szCs w:val="22"/>
        </w:rPr>
        <w:tab/>
      </w:r>
      <w:r w:rsidRPr="00812F90">
        <w:rPr>
          <w:sz w:val="22"/>
          <w:szCs w:val="22"/>
        </w:rPr>
        <w:tab/>
      </w:r>
      <w:r w:rsidRPr="00812F90">
        <w:rPr>
          <w:sz w:val="22"/>
          <w:szCs w:val="22"/>
        </w:rPr>
        <w:tab/>
      </w:r>
      <w:r w:rsidRPr="00812F90">
        <w:rPr>
          <w:sz w:val="22"/>
          <w:szCs w:val="22"/>
        </w:rPr>
        <w:tab/>
      </w:r>
      <w:r w:rsidRPr="00812F90">
        <w:rPr>
          <w:sz w:val="22"/>
          <w:szCs w:val="22"/>
        </w:rPr>
        <w:tab/>
      </w:r>
      <w:r w:rsidRPr="00812F90">
        <w:rPr>
          <w:sz w:val="22"/>
          <w:szCs w:val="22"/>
        </w:rPr>
        <w:tab/>
      </w: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5114A1" w:rsidRPr="00812F90" w:rsidRDefault="005114A1" w:rsidP="001411DE">
      <w:pPr>
        <w:jc w:val="both"/>
        <w:rPr>
          <w:sz w:val="22"/>
          <w:szCs w:val="22"/>
        </w:rPr>
      </w:pPr>
    </w:p>
    <w:p w:rsidR="00850774" w:rsidRPr="00812F90" w:rsidRDefault="00850774" w:rsidP="001411DE">
      <w:pPr>
        <w:jc w:val="both"/>
        <w:rPr>
          <w:sz w:val="22"/>
          <w:szCs w:val="22"/>
        </w:rPr>
      </w:pPr>
    </w:p>
    <w:sectPr w:rsidR="00850774" w:rsidRPr="00812F90" w:rsidSect="00200977">
      <w:headerReference w:type="default" r:id="rId11"/>
      <w:footerReference w:type="even" r:id="rId12"/>
      <w:footerReference w:type="default" r:id="rId13"/>
      <w:pgSz w:w="12240" w:h="15840"/>
      <w:pgMar w:top="1701" w:right="1418" w:bottom="1418" w:left="1418"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21" w:rsidRDefault="00184E21">
      <w:r>
        <w:separator/>
      </w:r>
    </w:p>
  </w:endnote>
  <w:endnote w:type="continuationSeparator" w:id="0">
    <w:p w:rsidR="00184E21" w:rsidRDefault="0018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96" w:rsidRDefault="005114A1" w:rsidP="00321DE4">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E6C96" w:rsidRDefault="00184E21" w:rsidP="006E6C96">
    <w:pPr>
      <w:pStyle w:val="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C2" w:rsidRDefault="005114A1">
    <w:pPr>
      <w:pStyle w:val="a"/>
      <w:jc w:val="right"/>
    </w:pPr>
    <w:r>
      <w:t xml:space="preserve">Sayfa </w:t>
    </w:r>
    <w:r>
      <w:rPr>
        <w:b/>
        <w:bCs/>
        <w:sz w:val="24"/>
        <w:szCs w:val="24"/>
      </w:rPr>
      <w:fldChar w:fldCharType="begin"/>
    </w:r>
    <w:r>
      <w:rPr>
        <w:b/>
        <w:bCs/>
      </w:rPr>
      <w:instrText>PAGE</w:instrText>
    </w:r>
    <w:r>
      <w:rPr>
        <w:b/>
        <w:bCs/>
        <w:sz w:val="24"/>
        <w:szCs w:val="24"/>
      </w:rPr>
      <w:fldChar w:fldCharType="separate"/>
    </w:r>
    <w:r w:rsidR="00200977">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00977">
      <w:rPr>
        <w:b/>
        <w:bCs/>
        <w:noProof/>
      </w:rPr>
      <w:t>6</w:t>
    </w:r>
    <w:r>
      <w:rPr>
        <w:b/>
        <w:bCs/>
        <w:sz w:val="24"/>
        <w:szCs w:val="24"/>
      </w:rPr>
      <w:fldChar w:fldCharType="end"/>
    </w:r>
  </w:p>
  <w:p w:rsidR="006E6C96" w:rsidRDefault="00184E21" w:rsidP="006E6C96">
    <w:pPr>
      <w:pStyle w:val="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21" w:rsidRDefault="00184E21">
      <w:r>
        <w:separator/>
      </w:r>
    </w:p>
  </w:footnote>
  <w:footnote w:type="continuationSeparator" w:id="0">
    <w:p w:rsidR="00184E21" w:rsidRDefault="00184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608" w:type="dxa"/>
      <w:tblInd w:w="-714" w:type="dxa"/>
      <w:tblLook w:val="04A0" w:firstRow="1" w:lastRow="0" w:firstColumn="1" w:lastColumn="0" w:noHBand="0" w:noVBand="1"/>
    </w:tblPr>
    <w:tblGrid>
      <w:gridCol w:w="1755"/>
      <w:gridCol w:w="6472"/>
      <w:gridCol w:w="2381"/>
    </w:tblGrid>
    <w:tr w:rsidR="00200977" w:rsidRPr="00C73935" w:rsidTr="00786573">
      <w:trPr>
        <w:trHeight w:val="1125"/>
      </w:trPr>
      <w:tc>
        <w:tcPr>
          <w:tcW w:w="1755" w:type="dxa"/>
          <w:vAlign w:val="center"/>
        </w:tcPr>
        <w:p w:rsidR="00200977" w:rsidRPr="00C73935" w:rsidRDefault="00200977" w:rsidP="00200977">
          <w:pPr>
            <w:tabs>
              <w:tab w:val="center" w:pos="4536"/>
              <w:tab w:val="right" w:pos="9072"/>
            </w:tabs>
            <w:rPr>
              <w:sz w:val="18"/>
              <w:szCs w:val="18"/>
            </w:rPr>
          </w:pPr>
          <w:r w:rsidRPr="00C73935">
            <w:rPr>
              <w:noProof/>
            </w:rPr>
            <w:drawing>
              <wp:anchor distT="0" distB="0" distL="114300" distR="114300" simplePos="0" relativeHeight="251659264" behindDoc="0" locked="0" layoutInCell="1" allowOverlap="1" wp14:anchorId="44196686" wp14:editId="1D7EF554">
                <wp:simplePos x="0" y="0"/>
                <wp:positionH relativeFrom="column">
                  <wp:posOffset>67945</wp:posOffset>
                </wp:positionH>
                <wp:positionV relativeFrom="paragraph">
                  <wp:posOffset>-3810</wp:posOffset>
                </wp:positionV>
                <wp:extent cx="800100" cy="71628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2" w:type="dxa"/>
          <w:vAlign w:val="center"/>
        </w:tcPr>
        <w:p w:rsidR="00200977" w:rsidRPr="00C73935" w:rsidRDefault="00200977" w:rsidP="00200977">
          <w:pPr>
            <w:jc w:val="center"/>
            <w:rPr>
              <w:b/>
              <w:sz w:val="24"/>
              <w:szCs w:val="24"/>
            </w:rPr>
          </w:pPr>
          <w:r w:rsidRPr="00DD6EB3">
            <w:rPr>
              <w:b/>
              <w:sz w:val="24"/>
              <w:szCs w:val="24"/>
            </w:rPr>
            <w:t xml:space="preserve">BİLİMSEL ARAŞTIRMA PROJESİ </w:t>
          </w:r>
          <w:r>
            <w:rPr>
              <w:b/>
              <w:sz w:val="24"/>
              <w:szCs w:val="24"/>
            </w:rPr>
            <w:t>SÖZLEŞMESİ</w:t>
          </w:r>
        </w:p>
      </w:tc>
      <w:tc>
        <w:tcPr>
          <w:tcW w:w="2381" w:type="dxa"/>
          <w:vAlign w:val="center"/>
        </w:tcPr>
        <w:p w:rsidR="00200977" w:rsidRPr="00C73935" w:rsidRDefault="00200977" w:rsidP="00200977">
          <w:pPr>
            <w:rPr>
              <w:sz w:val="18"/>
              <w:szCs w:val="18"/>
            </w:rPr>
          </w:pPr>
          <w:r w:rsidRPr="00C73935">
            <w:rPr>
              <w:sz w:val="18"/>
              <w:szCs w:val="18"/>
            </w:rPr>
            <w:t xml:space="preserve">Doküman No: </w:t>
          </w:r>
          <w:r>
            <w:rPr>
              <w:sz w:val="18"/>
              <w:szCs w:val="18"/>
            </w:rPr>
            <w:t>SZ.TTO.001</w:t>
          </w:r>
        </w:p>
        <w:p w:rsidR="00200977" w:rsidRPr="00C73935" w:rsidRDefault="00200977" w:rsidP="00200977">
          <w:pPr>
            <w:rPr>
              <w:sz w:val="18"/>
              <w:szCs w:val="18"/>
            </w:rPr>
          </w:pPr>
          <w:r w:rsidRPr="00C73935">
            <w:rPr>
              <w:sz w:val="18"/>
              <w:szCs w:val="18"/>
            </w:rPr>
            <w:t>Yayın Tarihi: 05.03.2025</w:t>
          </w:r>
        </w:p>
        <w:p w:rsidR="00200977" w:rsidRPr="00C73935" w:rsidRDefault="00200977" w:rsidP="00200977">
          <w:pPr>
            <w:rPr>
              <w:sz w:val="18"/>
              <w:szCs w:val="18"/>
            </w:rPr>
          </w:pPr>
          <w:r w:rsidRPr="00C73935">
            <w:rPr>
              <w:sz w:val="18"/>
              <w:szCs w:val="18"/>
            </w:rPr>
            <w:t>Revizyon No: 00</w:t>
          </w:r>
        </w:p>
        <w:p w:rsidR="00200977" w:rsidRPr="00C73935" w:rsidRDefault="00200977" w:rsidP="00200977">
          <w:pPr>
            <w:tabs>
              <w:tab w:val="center" w:pos="4536"/>
              <w:tab w:val="right" w:pos="9072"/>
            </w:tabs>
          </w:pPr>
          <w:r w:rsidRPr="00C73935">
            <w:rPr>
              <w:sz w:val="18"/>
              <w:szCs w:val="18"/>
            </w:rPr>
            <w:t xml:space="preserve">Revizyon Tarihi: </w:t>
          </w:r>
        </w:p>
      </w:tc>
    </w:tr>
  </w:tbl>
  <w:p w:rsidR="00200977" w:rsidRDefault="0020097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150DE"/>
    <w:multiLevelType w:val="multilevel"/>
    <w:tmpl w:val="26F610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161272"/>
    <w:multiLevelType w:val="multilevel"/>
    <w:tmpl w:val="39F03B2C"/>
    <w:lvl w:ilvl="0">
      <w:start w:val="1"/>
      <w:numFmt w:val="decimal"/>
      <w:lvlText w:val="%1"/>
      <w:lvlJc w:val="left"/>
      <w:pPr>
        <w:ind w:left="1444" w:hanging="420"/>
      </w:pPr>
      <w:rPr>
        <w:rFonts w:hint="default"/>
        <w:lang w:val="en-US" w:eastAsia="en-US" w:bidi="en-US"/>
      </w:rPr>
    </w:lvl>
    <w:lvl w:ilvl="1">
      <w:start w:val="2"/>
      <w:numFmt w:val="decimal"/>
      <w:lvlText w:val="%1.%2."/>
      <w:lvlJc w:val="left"/>
      <w:pPr>
        <w:ind w:left="1444" w:hanging="420"/>
      </w:pPr>
      <w:rPr>
        <w:rFonts w:hint="default"/>
        <w:spacing w:val="-1"/>
        <w:w w:val="99"/>
        <w:u w:val="thick" w:color="000000"/>
        <w:lang w:val="en-US" w:eastAsia="en-US" w:bidi="en-US"/>
      </w:rPr>
    </w:lvl>
    <w:lvl w:ilvl="2">
      <w:numFmt w:val="bullet"/>
      <w:lvlText w:val=""/>
      <w:lvlJc w:val="left"/>
      <w:pPr>
        <w:ind w:left="2102" w:hanging="360"/>
      </w:pPr>
      <w:rPr>
        <w:rFonts w:ascii="Symbol" w:eastAsia="Symbol" w:hAnsi="Symbol" w:cs="Symbol" w:hint="default"/>
        <w:w w:val="100"/>
        <w:sz w:val="24"/>
        <w:szCs w:val="24"/>
        <w:lang w:val="en-US" w:eastAsia="en-US" w:bidi="en-US"/>
      </w:rPr>
    </w:lvl>
    <w:lvl w:ilvl="3">
      <w:numFmt w:val="bullet"/>
      <w:lvlText w:val="•"/>
      <w:lvlJc w:val="left"/>
      <w:pPr>
        <w:ind w:left="3763" w:hanging="360"/>
      </w:pPr>
      <w:rPr>
        <w:rFonts w:hint="default"/>
        <w:lang w:val="en-US" w:eastAsia="en-US" w:bidi="en-US"/>
      </w:rPr>
    </w:lvl>
    <w:lvl w:ilvl="4">
      <w:numFmt w:val="bullet"/>
      <w:lvlText w:val="•"/>
      <w:lvlJc w:val="left"/>
      <w:pPr>
        <w:ind w:left="4595" w:hanging="360"/>
      </w:pPr>
      <w:rPr>
        <w:rFonts w:hint="default"/>
        <w:lang w:val="en-US" w:eastAsia="en-US" w:bidi="en-US"/>
      </w:rPr>
    </w:lvl>
    <w:lvl w:ilvl="5">
      <w:numFmt w:val="bullet"/>
      <w:lvlText w:val="•"/>
      <w:lvlJc w:val="left"/>
      <w:pPr>
        <w:ind w:left="5427" w:hanging="360"/>
      </w:pPr>
      <w:rPr>
        <w:rFonts w:hint="default"/>
        <w:lang w:val="en-US" w:eastAsia="en-US" w:bidi="en-US"/>
      </w:rPr>
    </w:lvl>
    <w:lvl w:ilvl="6">
      <w:numFmt w:val="bullet"/>
      <w:lvlText w:val="•"/>
      <w:lvlJc w:val="left"/>
      <w:pPr>
        <w:ind w:left="6259" w:hanging="360"/>
      </w:pPr>
      <w:rPr>
        <w:rFonts w:hint="default"/>
        <w:lang w:val="en-US" w:eastAsia="en-US" w:bidi="en-US"/>
      </w:rPr>
    </w:lvl>
    <w:lvl w:ilvl="7">
      <w:numFmt w:val="bullet"/>
      <w:lvlText w:val="•"/>
      <w:lvlJc w:val="left"/>
      <w:pPr>
        <w:ind w:left="7090" w:hanging="360"/>
      </w:pPr>
      <w:rPr>
        <w:rFonts w:hint="default"/>
        <w:lang w:val="en-US" w:eastAsia="en-US" w:bidi="en-US"/>
      </w:rPr>
    </w:lvl>
    <w:lvl w:ilvl="8">
      <w:numFmt w:val="bullet"/>
      <w:lvlText w:val="•"/>
      <w:lvlJc w:val="left"/>
      <w:pPr>
        <w:ind w:left="7922" w:hanging="360"/>
      </w:pPr>
      <w:rPr>
        <w:rFonts w:hint="default"/>
        <w:lang w:val="en-US" w:eastAsia="en-US" w:bidi="en-US"/>
      </w:rPr>
    </w:lvl>
  </w:abstractNum>
  <w:abstractNum w:abstractNumId="2" w15:restartNumberingAfterBreak="0">
    <w:nsid w:val="5B173ED1"/>
    <w:multiLevelType w:val="multilevel"/>
    <w:tmpl w:val="572EF11C"/>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41"/>
    <w:rsid w:val="00083104"/>
    <w:rsid w:val="001411DE"/>
    <w:rsid w:val="00184E21"/>
    <w:rsid w:val="00200977"/>
    <w:rsid w:val="003348FA"/>
    <w:rsid w:val="003A22D1"/>
    <w:rsid w:val="003B6F55"/>
    <w:rsid w:val="003C4446"/>
    <w:rsid w:val="0048268A"/>
    <w:rsid w:val="005114A1"/>
    <w:rsid w:val="006309D0"/>
    <w:rsid w:val="00640EE4"/>
    <w:rsid w:val="00812F90"/>
    <w:rsid w:val="00850774"/>
    <w:rsid w:val="00890DD5"/>
    <w:rsid w:val="00A5411C"/>
    <w:rsid w:val="00A874B5"/>
    <w:rsid w:val="00B36735"/>
    <w:rsid w:val="00BA20FC"/>
    <w:rsid w:val="00D03399"/>
    <w:rsid w:val="00D45741"/>
    <w:rsid w:val="00DC7289"/>
    <w:rsid w:val="00E929BE"/>
    <w:rsid w:val="00F01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65868"/>
  <w15:chartTrackingRefBased/>
  <w15:docId w15:val="{A4B3EB34-6447-42EC-80DF-86E17F1D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A1"/>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qFormat/>
    <w:rsid w:val="005114A1"/>
    <w:pPr>
      <w:keepNext/>
      <w:ind w:left="720"/>
      <w:outlineLvl w:val="0"/>
    </w:pPr>
    <w:rPr>
      <w:b/>
      <w:sz w:val="2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114A1"/>
    <w:rPr>
      <w:rFonts w:ascii="Times New Roman" w:eastAsia="Times New Roman" w:hAnsi="Times New Roman" w:cs="Times New Roman"/>
      <w:b/>
      <w:sz w:val="28"/>
      <w:szCs w:val="20"/>
      <w:lang w:val="en-AU"/>
    </w:rPr>
  </w:style>
  <w:style w:type="paragraph" w:customStyle="1" w:styleId="a">
    <w:basedOn w:val="Normal"/>
    <w:next w:val="stBilgi"/>
    <w:link w:val="AltbilgiChar"/>
    <w:uiPriority w:val="99"/>
    <w:rsid w:val="005114A1"/>
    <w:pPr>
      <w:tabs>
        <w:tab w:val="center" w:pos="4536"/>
        <w:tab w:val="right" w:pos="9072"/>
      </w:tabs>
    </w:pPr>
    <w:rPr>
      <w:rFonts w:asciiTheme="minorHAnsi" w:eastAsiaTheme="minorHAnsi" w:hAnsiTheme="minorHAnsi" w:cstheme="minorBidi"/>
      <w:sz w:val="22"/>
      <w:szCs w:val="22"/>
    </w:rPr>
  </w:style>
  <w:style w:type="character" w:styleId="SayfaNumaras">
    <w:name w:val="page number"/>
    <w:basedOn w:val="VarsaylanParagrafYazTipi"/>
    <w:rsid w:val="005114A1"/>
  </w:style>
  <w:style w:type="character" w:customStyle="1" w:styleId="AltbilgiChar">
    <w:name w:val="Altbilgi Char"/>
    <w:link w:val="a"/>
    <w:uiPriority w:val="99"/>
    <w:rsid w:val="005114A1"/>
  </w:style>
  <w:style w:type="character" w:styleId="AklamaBavurusu">
    <w:name w:val="annotation reference"/>
    <w:uiPriority w:val="99"/>
    <w:semiHidden/>
    <w:unhideWhenUsed/>
    <w:rsid w:val="005114A1"/>
    <w:rPr>
      <w:sz w:val="16"/>
      <w:szCs w:val="16"/>
    </w:rPr>
  </w:style>
  <w:style w:type="paragraph" w:styleId="AklamaMetni">
    <w:name w:val="annotation text"/>
    <w:basedOn w:val="Normal"/>
    <w:link w:val="AklamaMetniChar"/>
    <w:uiPriority w:val="99"/>
    <w:semiHidden/>
    <w:unhideWhenUsed/>
    <w:rsid w:val="005114A1"/>
  </w:style>
  <w:style w:type="character" w:customStyle="1" w:styleId="AklamaMetniChar">
    <w:name w:val="Açıklama Metni Char"/>
    <w:basedOn w:val="VarsaylanParagrafYazTipi"/>
    <w:link w:val="AklamaMetni"/>
    <w:uiPriority w:val="99"/>
    <w:semiHidden/>
    <w:rsid w:val="005114A1"/>
    <w:rPr>
      <w:rFonts w:ascii="Times New Roman" w:eastAsia="Times New Roman" w:hAnsi="Times New Roman" w:cs="Times New Roman"/>
      <w:sz w:val="20"/>
      <w:szCs w:val="20"/>
    </w:rPr>
  </w:style>
  <w:style w:type="paragraph" w:styleId="AltBilgi">
    <w:name w:val="footer"/>
    <w:basedOn w:val="Normal"/>
    <w:link w:val="AltBilgiChar0"/>
    <w:uiPriority w:val="99"/>
    <w:unhideWhenUsed/>
    <w:rsid w:val="005114A1"/>
    <w:pPr>
      <w:tabs>
        <w:tab w:val="center" w:pos="4536"/>
        <w:tab w:val="right" w:pos="9072"/>
      </w:tabs>
    </w:pPr>
  </w:style>
  <w:style w:type="character" w:customStyle="1" w:styleId="AltBilgiChar0">
    <w:name w:val="Alt Bilgi Char"/>
    <w:basedOn w:val="VarsaylanParagrafYazTipi"/>
    <w:link w:val="AltBilgi"/>
    <w:uiPriority w:val="99"/>
    <w:rsid w:val="005114A1"/>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5114A1"/>
    <w:pPr>
      <w:tabs>
        <w:tab w:val="center" w:pos="4536"/>
        <w:tab w:val="right" w:pos="9072"/>
      </w:tabs>
    </w:pPr>
  </w:style>
  <w:style w:type="character" w:customStyle="1" w:styleId="stBilgiChar">
    <w:name w:val="Üst Bilgi Char"/>
    <w:basedOn w:val="VarsaylanParagrafYazTipi"/>
    <w:link w:val="stBilgi"/>
    <w:uiPriority w:val="99"/>
    <w:rsid w:val="005114A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5114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14A1"/>
    <w:rPr>
      <w:rFonts w:ascii="Segoe UI" w:eastAsia="Times New Roman" w:hAnsi="Segoe UI" w:cs="Segoe UI"/>
      <w:sz w:val="18"/>
      <w:szCs w:val="18"/>
    </w:rPr>
  </w:style>
  <w:style w:type="paragraph" w:styleId="AklamaKonusu">
    <w:name w:val="annotation subject"/>
    <w:basedOn w:val="AklamaMetni"/>
    <w:next w:val="AklamaMetni"/>
    <w:link w:val="AklamaKonusuChar"/>
    <w:uiPriority w:val="99"/>
    <w:semiHidden/>
    <w:unhideWhenUsed/>
    <w:rsid w:val="005114A1"/>
    <w:rPr>
      <w:b/>
      <w:bCs/>
    </w:rPr>
  </w:style>
  <w:style w:type="character" w:customStyle="1" w:styleId="AklamaKonusuChar">
    <w:name w:val="Açıklama Konusu Char"/>
    <w:basedOn w:val="AklamaMetniChar"/>
    <w:link w:val="AklamaKonusu"/>
    <w:uiPriority w:val="99"/>
    <w:semiHidden/>
    <w:rsid w:val="005114A1"/>
    <w:rPr>
      <w:rFonts w:ascii="Times New Roman" w:eastAsia="Times New Roman" w:hAnsi="Times New Roman" w:cs="Times New Roman"/>
      <w:b/>
      <w:bCs/>
      <w:sz w:val="20"/>
      <w:szCs w:val="20"/>
    </w:rPr>
  </w:style>
  <w:style w:type="paragraph" w:styleId="ListeParagraf">
    <w:name w:val="List Paragraph"/>
    <w:basedOn w:val="Normal"/>
    <w:uiPriority w:val="1"/>
    <w:qFormat/>
    <w:rsid w:val="00640EE4"/>
    <w:pPr>
      <w:ind w:left="720"/>
      <w:contextualSpacing/>
    </w:pPr>
  </w:style>
  <w:style w:type="table" w:customStyle="1" w:styleId="TabloKlavuzu1">
    <w:name w:val="Tablo Kılavuzu1"/>
    <w:basedOn w:val="NormalTablo"/>
    <w:next w:val="TabloKlavuzu"/>
    <w:uiPriority w:val="39"/>
    <w:rsid w:val="0020097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0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tr/url?sa=t&amp;rct=j&amp;q=&amp;esrc=s&amp;frm=1&amp;source=images&amp;cd=&amp;cad=rja&amp;uact=8&amp;ved=0CAQQjRw&amp;url=http://www.resimle.net/resim12067.html&amp;ei=xh80U5GhK4WK0AWetYGoBA&amp;usg=AFQjCNGQ3j3ifhaeRAnU0-LFWLpsYnYvOQ&amp;sig2=rs6F-1k4Uupbp8Ts7gUVb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0FB44-7DE0-4A27-AFCD-81F2FF0B42E7}">
  <ds:schemaRefs>
    <ds:schemaRef ds:uri="http://schemas.openxmlformats.org/officeDocument/2006/bibliography"/>
  </ds:schemaRefs>
</ds:datastoreItem>
</file>

<file path=customXml/itemProps2.xml><?xml version="1.0" encoding="utf-8"?>
<ds:datastoreItem xmlns:ds="http://schemas.openxmlformats.org/officeDocument/2006/customXml" ds:itemID="{EF8D50B4-F7F8-483D-9848-65781BEA3472}"/>
</file>

<file path=customXml/itemProps3.xml><?xml version="1.0" encoding="utf-8"?>
<ds:datastoreItem xmlns:ds="http://schemas.openxmlformats.org/officeDocument/2006/customXml" ds:itemID="{3E913000-1219-4012-B3BB-CE3092608143}"/>
</file>

<file path=customXml/itemProps4.xml><?xml version="1.0" encoding="utf-8"?>
<ds:datastoreItem xmlns:ds="http://schemas.openxmlformats.org/officeDocument/2006/customXml" ds:itemID="{7F5FD70A-94C5-45F4-B73B-40A108D18219}"/>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9092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BOZ</dc:creator>
  <cp:keywords/>
  <dc:description/>
  <cp:lastModifiedBy>Beste BEKTAŞ</cp:lastModifiedBy>
  <cp:revision>2</cp:revision>
  <dcterms:created xsi:type="dcterms:W3CDTF">2025-03-05T06:24:00Z</dcterms:created>
  <dcterms:modified xsi:type="dcterms:W3CDTF">2025-03-05T06:24:00Z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